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99CA4A" w14:textId="77777777" w:rsidR="003F6426" w:rsidRDefault="003F6426"/>
    <w:p w14:paraId="09FF54E1" w14:textId="5A563F27" w:rsidR="00ED286A" w:rsidRPr="009541CE" w:rsidRDefault="00ED286A" w:rsidP="00ED286A">
      <w:pPr>
        <w:pStyle w:val="13"/>
        <w:ind w:left="3400" w:firstLine="2556"/>
        <w:jc w:val="left"/>
        <w:rPr>
          <w:szCs w:val="24"/>
        </w:rPr>
      </w:pPr>
      <w:r w:rsidRPr="006353B7">
        <w:rPr>
          <w:szCs w:val="24"/>
        </w:rPr>
        <w:t xml:space="preserve">  </w:t>
      </w:r>
      <w:r w:rsidRPr="009541CE">
        <w:rPr>
          <w:szCs w:val="24"/>
        </w:rPr>
        <w:t>УТВЕРЖДЕНО</w:t>
      </w:r>
    </w:p>
    <w:p w14:paraId="2367FE94" w14:textId="3E86F448" w:rsidR="00ED286A" w:rsidRPr="009541CE" w:rsidRDefault="00ED286A" w:rsidP="00ED286A">
      <w:pPr>
        <w:pStyle w:val="13"/>
        <w:ind w:left="3540"/>
        <w:jc w:val="left"/>
        <w:rPr>
          <w:szCs w:val="24"/>
        </w:rPr>
      </w:pPr>
      <w:r w:rsidRPr="006353B7">
        <w:rPr>
          <w:szCs w:val="24"/>
        </w:rPr>
        <w:t xml:space="preserve">                                          </w:t>
      </w:r>
      <w:r w:rsidRPr="009541CE">
        <w:rPr>
          <w:szCs w:val="24"/>
        </w:rPr>
        <w:t>Приказом председателя правления</w:t>
      </w:r>
    </w:p>
    <w:p w14:paraId="679E2823" w14:textId="77777777" w:rsidR="00ED286A" w:rsidRPr="009541CE" w:rsidRDefault="00ED286A" w:rsidP="00ED286A">
      <w:pPr>
        <w:pStyle w:val="13"/>
        <w:ind w:left="3540" w:firstLine="2556"/>
        <w:jc w:val="left"/>
        <w:rPr>
          <w:szCs w:val="24"/>
        </w:rPr>
      </w:pPr>
      <w:r w:rsidRPr="009541CE">
        <w:rPr>
          <w:szCs w:val="24"/>
        </w:rPr>
        <w:t>АО «БАНК ОРЕНБУРГ»</w:t>
      </w:r>
    </w:p>
    <w:p w14:paraId="3976C5A5" w14:textId="71342BD4" w:rsidR="00ED286A" w:rsidRDefault="00ED286A" w:rsidP="00ED286A">
      <w:pPr>
        <w:pStyle w:val="13"/>
        <w:tabs>
          <w:tab w:val="left" w:pos="2880"/>
        </w:tabs>
        <w:ind w:left="3540" w:firstLine="2556"/>
        <w:jc w:val="left"/>
        <w:rPr>
          <w:szCs w:val="24"/>
        </w:rPr>
      </w:pPr>
      <w:r w:rsidRPr="009541CE">
        <w:rPr>
          <w:szCs w:val="24"/>
        </w:rPr>
        <w:t>от «</w:t>
      </w:r>
      <w:r w:rsidR="006F792F">
        <w:rPr>
          <w:szCs w:val="24"/>
        </w:rPr>
        <w:t>07</w:t>
      </w:r>
      <w:r w:rsidRPr="009541CE">
        <w:rPr>
          <w:szCs w:val="24"/>
        </w:rPr>
        <w:t>»</w:t>
      </w:r>
      <w:r w:rsidR="00C84F51">
        <w:rPr>
          <w:szCs w:val="24"/>
        </w:rPr>
        <w:t xml:space="preserve"> </w:t>
      </w:r>
      <w:r w:rsidR="001F789D">
        <w:rPr>
          <w:szCs w:val="24"/>
        </w:rPr>
        <w:t>мая</w:t>
      </w:r>
      <w:r w:rsidRPr="009541CE">
        <w:rPr>
          <w:szCs w:val="24"/>
        </w:rPr>
        <w:t xml:space="preserve"> 20</w:t>
      </w:r>
      <w:r w:rsidR="008F703C">
        <w:rPr>
          <w:szCs w:val="24"/>
        </w:rPr>
        <w:t>2</w:t>
      </w:r>
      <w:r w:rsidR="0060191F">
        <w:rPr>
          <w:szCs w:val="24"/>
        </w:rPr>
        <w:t>5</w:t>
      </w:r>
      <w:r w:rsidRPr="009541CE">
        <w:rPr>
          <w:szCs w:val="24"/>
        </w:rPr>
        <w:t xml:space="preserve"> г.  №</w:t>
      </w:r>
      <w:r w:rsidR="008B564A">
        <w:rPr>
          <w:szCs w:val="24"/>
        </w:rPr>
        <w:t xml:space="preserve"> </w:t>
      </w:r>
      <w:r w:rsidR="006F792F">
        <w:rPr>
          <w:szCs w:val="24"/>
        </w:rPr>
        <w:t>361</w:t>
      </w:r>
    </w:p>
    <w:p w14:paraId="1C89193E" w14:textId="77777777" w:rsidR="00ED286A" w:rsidRPr="003860F8" w:rsidRDefault="00ED286A" w:rsidP="00ED286A">
      <w:pPr>
        <w:widowControl w:val="0"/>
        <w:autoSpaceDE w:val="0"/>
        <w:autoSpaceDN w:val="0"/>
        <w:adjustRightInd w:val="0"/>
        <w:ind w:left="5388" w:firstLine="708"/>
        <w:rPr>
          <w:bCs/>
          <w:sz w:val="24"/>
          <w:szCs w:val="24"/>
        </w:rPr>
      </w:pPr>
      <w:r w:rsidRPr="003860F8">
        <w:rPr>
          <w:bCs/>
          <w:sz w:val="24"/>
          <w:szCs w:val="24"/>
        </w:rPr>
        <w:t xml:space="preserve">Введено в действие с </w:t>
      </w:r>
    </w:p>
    <w:p w14:paraId="529A323E" w14:textId="130F3045" w:rsidR="00ED286A" w:rsidRPr="003860F8" w:rsidRDefault="00ED286A" w:rsidP="00ED286A">
      <w:pPr>
        <w:ind w:left="5388" w:firstLine="708"/>
        <w:rPr>
          <w:sz w:val="24"/>
          <w:szCs w:val="24"/>
          <w:lang w:eastAsia="en-US" w:bidi="en-US"/>
        </w:rPr>
      </w:pPr>
      <w:r w:rsidRPr="003860F8">
        <w:rPr>
          <w:bCs/>
          <w:sz w:val="24"/>
          <w:szCs w:val="24"/>
          <w:lang w:eastAsia="en-US" w:bidi="en-US"/>
        </w:rPr>
        <w:t>«</w:t>
      </w:r>
      <w:r w:rsidR="0060191F">
        <w:rPr>
          <w:bCs/>
          <w:sz w:val="24"/>
          <w:szCs w:val="24"/>
          <w:lang w:eastAsia="en-US" w:bidi="en-US"/>
        </w:rPr>
        <w:t>23</w:t>
      </w:r>
      <w:r w:rsidRPr="003860F8">
        <w:rPr>
          <w:bCs/>
          <w:sz w:val="24"/>
          <w:szCs w:val="24"/>
          <w:lang w:eastAsia="en-US" w:bidi="en-US"/>
        </w:rPr>
        <w:t xml:space="preserve">» </w:t>
      </w:r>
      <w:r w:rsidR="0060191F">
        <w:rPr>
          <w:bCs/>
          <w:sz w:val="24"/>
          <w:szCs w:val="24"/>
          <w:lang w:eastAsia="en-US" w:bidi="en-US"/>
        </w:rPr>
        <w:t>мая</w:t>
      </w:r>
      <w:r w:rsidRPr="003860F8">
        <w:rPr>
          <w:bCs/>
          <w:sz w:val="24"/>
          <w:szCs w:val="24"/>
          <w:lang w:eastAsia="en-US" w:bidi="en-US"/>
        </w:rPr>
        <w:t xml:space="preserve"> 202</w:t>
      </w:r>
      <w:r w:rsidR="0060191F">
        <w:rPr>
          <w:bCs/>
          <w:sz w:val="24"/>
          <w:szCs w:val="24"/>
          <w:lang w:eastAsia="en-US" w:bidi="en-US"/>
        </w:rPr>
        <w:t>5</w:t>
      </w:r>
      <w:r w:rsidRPr="003860F8">
        <w:rPr>
          <w:bCs/>
          <w:sz w:val="24"/>
          <w:szCs w:val="24"/>
          <w:lang w:eastAsia="en-US" w:bidi="en-US"/>
        </w:rPr>
        <w:t xml:space="preserve"> г.  </w:t>
      </w:r>
    </w:p>
    <w:p w14:paraId="5EFA0619" w14:textId="77777777" w:rsidR="003F6426" w:rsidRDefault="003F6426"/>
    <w:p w14:paraId="38C8E425" w14:textId="77777777" w:rsidR="003F6426" w:rsidRDefault="003F6426"/>
    <w:p w14:paraId="0DE52AF9" w14:textId="77777777" w:rsidR="003F6426" w:rsidRDefault="003F6426"/>
    <w:p w14:paraId="2BAE4988" w14:textId="77777777" w:rsidR="003F6426" w:rsidRDefault="003F6426"/>
    <w:p w14:paraId="5847AD4A" w14:textId="77777777" w:rsidR="003F6426" w:rsidRDefault="003F6426"/>
    <w:p w14:paraId="50CFC347" w14:textId="77777777" w:rsidR="003F6426" w:rsidRDefault="003F6426"/>
    <w:p w14:paraId="4D835B00" w14:textId="77777777" w:rsidR="003F6426" w:rsidRDefault="003F6426"/>
    <w:p w14:paraId="4346F188" w14:textId="77777777" w:rsidR="003F6426" w:rsidRDefault="003F6426">
      <w:pPr>
        <w:jc w:val="center"/>
        <w:rPr>
          <w:b/>
          <w:sz w:val="40"/>
        </w:rPr>
      </w:pPr>
    </w:p>
    <w:p w14:paraId="13ACC2C7" w14:textId="77777777" w:rsidR="003F6426" w:rsidRDefault="003F6426">
      <w:pPr>
        <w:jc w:val="center"/>
        <w:rPr>
          <w:b/>
          <w:sz w:val="40"/>
        </w:rPr>
      </w:pPr>
    </w:p>
    <w:p w14:paraId="61457E91" w14:textId="77777777" w:rsidR="003860F8" w:rsidRDefault="003860F8" w:rsidP="003860F8">
      <w:pPr>
        <w:pStyle w:val="13"/>
        <w:jc w:val="center"/>
        <w:rPr>
          <w:b/>
          <w:szCs w:val="24"/>
        </w:rPr>
      </w:pPr>
      <w:r>
        <w:rPr>
          <w:b/>
          <w:szCs w:val="24"/>
        </w:rPr>
        <w:t>Регламент</w:t>
      </w:r>
    </w:p>
    <w:p w14:paraId="42155D5D" w14:textId="77777777" w:rsidR="003860F8" w:rsidRDefault="003860F8" w:rsidP="003860F8">
      <w:pPr>
        <w:pStyle w:val="13"/>
        <w:jc w:val="center"/>
        <w:rPr>
          <w:b/>
          <w:szCs w:val="24"/>
        </w:rPr>
      </w:pPr>
    </w:p>
    <w:p w14:paraId="48AB86B6" w14:textId="77777777" w:rsidR="003860F8" w:rsidRDefault="003860F8" w:rsidP="003860F8">
      <w:pPr>
        <w:pStyle w:val="13"/>
        <w:jc w:val="center"/>
        <w:rPr>
          <w:b/>
        </w:rPr>
      </w:pPr>
      <w:r>
        <w:rPr>
          <w:b/>
          <w:szCs w:val="24"/>
        </w:rPr>
        <w:t>оказания АО «БАНК ОРЕНБУРГ» брокерских услуг на рынке ценных бумаг</w:t>
      </w:r>
    </w:p>
    <w:p w14:paraId="775BCA5B" w14:textId="77777777" w:rsidR="003860F8" w:rsidRDefault="003860F8" w:rsidP="003860F8">
      <w:pPr>
        <w:pStyle w:val="13"/>
        <w:jc w:val="center"/>
        <w:rPr>
          <w:b/>
        </w:rPr>
      </w:pPr>
    </w:p>
    <w:p w14:paraId="176F07E3" w14:textId="77777777" w:rsidR="003860F8" w:rsidRPr="00FE0571" w:rsidRDefault="003860F8" w:rsidP="003860F8">
      <w:pPr>
        <w:pStyle w:val="13"/>
        <w:jc w:val="center"/>
        <w:rPr>
          <w:b/>
        </w:rPr>
      </w:pPr>
    </w:p>
    <w:p w14:paraId="198E48A3" w14:textId="77777777" w:rsidR="003860F8" w:rsidRDefault="003860F8" w:rsidP="003860F8">
      <w:pPr>
        <w:pStyle w:val="13"/>
        <w:jc w:val="center"/>
        <w:rPr>
          <w:b/>
          <w:szCs w:val="24"/>
        </w:rPr>
      </w:pPr>
    </w:p>
    <w:p w14:paraId="1D92B538" w14:textId="77777777" w:rsidR="003860F8" w:rsidRDefault="003860F8" w:rsidP="003860F8">
      <w:pPr>
        <w:pStyle w:val="a0"/>
        <w:numPr>
          <w:ilvl w:val="0"/>
          <w:numId w:val="0"/>
        </w:numPr>
        <w:rPr>
          <w:b/>
          <w:sz w:val="24"/>
          <w:szCs w:val="24"/>
        </w:rPr>
      </w:pPr>
    </w:p>
    <w:p w14:paraId="203EF8AB" w14:textId="77777777" w:rsidR="003860F8" w:rsidRDefault="003860F8" w:rsidP="003860F8">
      <w:pPr>
        <w:pStyle w:val="a0"/>
        <w:numPr>
          <w:ilvl w:val="0"/>
          <w:numId w:val="0"/>
        </w:numPr>
        <w:rPr>
          <w:b/>
          <w:sz w:val="24"/>
          <w:szCs w:val="24"/>
        </w:rPr>
      </w:pPr>
    </w:p>
    <w:p w14:paraId="2AD66B00" w14:textId="77777777" w:rsidR="003860F8" w:rsidRDefault="003860F8" w:rsidP="003860F8">
      <w:pPr>
        <w:pStyle w:val="a0"/>
        <w:numPr>
          <w:ilvl w:val="0"/>
          <w:numId w:val="0"/>
        </w:numPr>
        <w:rPr>
          <w:b/>
          <w:sz w:val="24"/>
          <w:szCs w:val="24"/>
        </w:rPr>
      </w:pPr>
    </w:p>
    <w:p w14:paraId="7ED39F49" w14:textId="77777777" w:rsidR="003860F8" w:rsidRDefault="003860F8" w:rsidP="003860F8">
      <w:pPr>
        <w:pStyle w:val="a0"/>
        <w:numPr>
          <w:ilvl w:val="0"/>
          <w:numId w:val="0"/>
        </w:numPr>
        <w:rPr>
          <w:b/>
          <w:sz w:val="24"/>
          <w:szCs w:val="24"/>
        </w:rPr>
      </w:pPr>
    </w:p>
    <w:p w14:paraId="1792ADE1" w14:textId="77777777" w:rsidR="003860F8" w:rsidRDefault="003860F8" w:rsidP="003860F8">
      <w:pPr>
        <w:pStyle w:val="a0"/>
        <w:numPr>
          <w:ilvl w:val="0"/>
          <w:numId w:val="0"/>
        </w:numPr>
        <w:rPr>
          <w:b/>
          <w:sz w:val="24"/>
          <w:szCs w:val="24"/>
        </w:rPr>
      </w:pPr>
    </w:p>
    <w:p w14:paraId="71255C0A" w14:textId="77777777" w:rsidR="003860F8" w:rsidRDefault="003860F8" w:rsidP="003860F8">
      <w:pPr>
        <w:pStyle w:val="a0"/>
        <w:numPr>
          <w:ilvl w:val="0"/>
          <w:numId w:val="0"/>
        </w:numPr>
        <w:rPr>
          <w:b/>
          <w:sz w:val="24"/>
          <w:szCs w:val="24"/>
        </w:rPr>
      </w:pPr>
    </w:p>
    <w:p w14:paraId="4148DA87" w14:textId="77777777" w:rsidR="003860F8" w:rsidRDefault="003860F8" w:rsidP="003860F8">
      <w:pPr>
        <w:pStyle w:val="a0"/>
        <w:numPr>
          <w:ilvl w:val="0"/>
          <w:numId w:val="0"/>
        </w:numPr>
        <w:rPr>
          <w:b/>
          <w:sz w:val="24"/>
          <w:szCs w:val="24"/>
        </w:rPr>
      </w:pPr>
    </w:p>
    <w:p w14:paraId="20C7F380" w14:textId="2BD122A3" w:rsidR="003860F8" w:rsidRPr="00DD1234" w:rsidRDefault="003860F8" w:rsidP="003860F8">
      <w:pPr>
        <w:pStyle w:val="a0"/>
        <w:numPr>
          <w:ilvl w:val="0"/>
          <w:numId w:val="0"/>
        </w:numPr>
        <w:jc w:val="center"/>
        <w:rPr>
          <w:szCs w:val="24"/>
        </w:rPr>
      </w:pPr>
      <w:r w:rsidRPr="00EE2596">
        <w:rPr>
          <w:szCs w:val="24"/>
        </w:rPr>
        <w:t>(</w:t>
      </w:r>
      <w:r w:rsidRPr="00DD1234">
        <w:rPr>
          <w:szCs w:val="24"/>
        </w:rPr>
        <w:t xml:space="preserve">версия </w:t>
      </w:r>
      <w:r w:rsidR="00402E0D">
        <w:rPr>
          <w:szCs w:val="24"/>
        </w:rPr>
        <w:t>5</w:t>
      </w:r>
      <w:r>
        <w:rPr>
          <w:szCs w:val="24"/>
        </w:rPr>
        <w:t>.</w:t>
      </w:r>
      <w:r w:rsidR="00402E0D">
        <w:rPr>
          <w:szCs w:val="24"/>
        </w:rPr>
        <w:t>0</w:t>
      </w:r>
      <w:r w:rsidRPr="00DD1234">
        <w:rPr>
          <w:szCs w:val="24"/>
        </w:rPr>
        <w:t>)</w:t>
      </w:r>
    </w:p>
    <w:p w14:paraId="6C088728" w14:textId="77777777" w:rsidR="003F6426" w:rsidRDefault="003F6426">
      <w:pPr>
        <w:jc w:val="center"/>
        <w:rPr>
          <w:b/>
          <w:sz w:val="40"/>
        </w:rPr>
      </w:pPr>
    </w:p>
    <w:p w14:paraId="1E35FB20" w14:textId="77777777" w:rsidR="003F6426" w:rsidRDefault="003F6426">
      <w:pPr>
        <w:jc w:val="center"/>
        <w:rPr>
          <w:b/>
          <w:sz w:val="40"/>
        </w:rPr>
      </w:pPr>
    </w:p>
    <w:p w14:paraId="17EFBC31" w14:textId="77777777" w:rsidR="003F6426" w:rsidRDefault="003F6426">
      <w:pPr>
        <w:jc w:val="center"/>
        <w:rPr>
          <w:b/>
          <w:sz w:val="40"/>
        </w:rPr>
      </w:pPr>
    </w:p>
    <w:p w14:paraId="352284E4" w14:textId="77777777" w:rsidR="006A587C" w:rsidRDefault="006A587C">
      <w:pPr>
        <w:jc w:val="center"/>
        <w:rPr>
          <w:b/>
          <w:sz w:val="40"/>
        </w:rPr>
      </w:pPr>
    </w:p>
    <w:p w14:paraId="117ED81F" w14:textId="77777777" w:rsidR="006A587C" w:rsidRDefault="006A587C">
      <w:pPr>
        <w:jc w:val="center"/>
        <w:rPr>
          <w:b/>
          <w:sz w:val="40"/>
        </w:rPr>
      </w:pPr>
    </w:p>
    <w:p w14:paraId="4A35D023" w14:textId="77777777" w:rsidR="006A587C" w:rsidRDefault="006A587C">
      <w:pPr>
        <w:jc w:val="center"/>
        <w:rPr>
          <w:b/>
          <w:sz w:val="40"/>
        </w:rPr>
      </w:pPr>
    </w:p>
    <w:p w14:paraId="0D7EB55F" w14:textId="77777777" w:rsidR="006A587C" w:rsidRDefault="006A587C">
      <w:pPr>
        <w:jc w:val="center"/>
        <w:rPr>
          <w:b/>
          <w:sz w:val="40"/>
        </w:rPr>
      </w:pPr>
    </w:p>
    <w:p w14:paraId="5100AB24" w14:textId="77777777" w:rsidR="006A587C" w:rsidRDefault="006A587C">
      <w:pPr>
        <w:jc w:val="center"/>
        <w:rPr>
          <w:b/>
          <w:sz w:val="40"/>
        </w:rPr>
      </w:pPr>
    </w:p>
    <w:p w14:paraId="21B275AC" w14:textId="77777777" w:rsidR="006A587C" w:rsidRDefault="006A587C">
      <w:pPr>
        <w:jc w:val="center"/>
        <w:rPr>
          <w:b/>
          <w:sz w:val="40"/>
        </w:rPr>
      </w:pPr>
    </w:p>
    <w:p w14:paraId="5659090C" w14:textId="77777777" w:rsidR="006A587C" w:rsidRDefault="006A587C">
      <w:pPr>
        <w:jc w:val="center"/>
        <w:rPr>
          <w:b/>
          <w:sz w:val="40"/>
        </w:rPr>
      </w:pPr>
    </w:p>
    <w:p w14:paraId="045EA7F2" w14:textId="2BB32678" w:rsidR="003860F8" w:rsidRDefault="003860F8" w:rsidP="003860F8">
      <w:pPr>
        <w:pStyle w:val="13"/>
        <w:jc w:val="center"/>
        <w:rPr>
          <w:b/>
        </w:rPr>
      </w:pPr>
      <w:r>
        <w:rPr>
          <w:b/>
        </w:rPr>
        <w:t xml:space="preserve">г. </w:t>
      </w:r>
      <w:r w:rsidRPr="00FE0571">
        <w:rPr>
          <w:b/>
        </w:rPr>
        <w:t>Оренбург 20</w:t>
      </w:r>
      <w:r w:rsidRPr="00DA6ABC">
        <w:rPr>
          <w:b/>
        </w:rPr>
        <w:t>2</w:t>
      </w:r>
      <w:r w:rsidR="0060191F">
        <w:rPr>
          <w:b/>
        </w:rPr>
        <w:t>5</w:t>
      </w:r>
      <w:r w:rsidRPr="00FE0571">
        <w:rPr>
          <w:b/>
        </w:rPr>
        <w:t xml:space="preserve">  </w:t>
      </w:r>
    </w:p>
    <w:p w14:paraId="408CDA17" w14:textId="283D12BC" w:rsidR="003F6426" w:rsidRDefault="003F6426" w:rsidP="006A587C">
      <w:pPr>
        <w:ind w:left="0"/>
        <w:jc w:val="center"/>
        <w:rPr>
          <w:rFonts w:ascii="Arial" w:hAnsi="Arial" w:cs="Arial"/>
          <w:sz w:val="22"/>
        </w:rPr>
      </w:pPr>
      <w:r>
        <w:rPr>
          <w:rFonts w:ascii="Arial" w:hAnsi="Arial" w:cs="Arial"/>
          <w:sz w:val="22"/>
        </w:rPr>
        <w:br/>
      </w:r>
      <w:r>
        <w:rPr>
          <w:rFonts w:ascii="Arial" w:hAnsi="Arial" w:cs="Arial"/>
          <w:sz w:val="22"/>
        </w:rPr>
        <w:br/>
      </w:r>
    </w:p>
    <w:tbl>
      <w:tblPr>
        <w:tblW w:w="4977" w:type="pct"/>
        <w:tblInd w:w="-3" w:type="dxa"/>
        <w:tblCellMar>
          <w:left w:w="0" w:type="dxa"/>
          <w:right w:w="0" w:type="dxa"/>
        </w:tblCellMar>
        <w:tblLook w:val="00A0" w:firstRow="1" w:lastRow="0" w:firstColumn="1" w:lastColumn="0" w:noHBand="0" w:noVBand="0"/>
      </w:tblPr>
      <w:tblGrid>
        <w:gridCol w:w="9586"/>
      </w:tblGrid>
      <w:tr w:rsidR="00002E96" w:rsidRPr="002D12E0" w14:paraId="25E9C11D" w14:textId="77777777" w:rsidTr="00002E96">
        <w:trPr>
          <w:trHeight w:val="361"/>
        </w:trPr>
        <w:tc>
          <w:tcPr>
            <w:tcW w:w="5000" w:type="pct"/>
            <w:tcBorders>
              <w:top w:val="single" w:sz="2" w:space="0" w:color="auto"/>
              <w:left w:val="single" w:sz="2" w:space="0" w:color="auto"/>
              <w:right w:val="single" w:sz="4" w:space="0" w:color="auto"/>
            </w:tcBorders>
          </w:tcPr>
          <w:p w14:paraId="0067B725" w14:textId="77777777" w:rsidR="00002E96" w:rsidRPr="00B959EE" w:rsidRDefault="00002E96" w:rsidP="00002E96">
            <w:pPr>
              <w:keepNext/>
              <w:autoSpaceDE w:val="0"/>
              <w:autoSpaceDN w:val="0"/>
              <w:adjustRightInd w:val="0"/>
              <w:ind w:left="30"/>
              <w:jc w:val="both"/>
              <w:rPr>
                <w:bCs/>
                <w:sz w:val="21"/>
                <w:szCs w:val="21"/>
              </w:rPr>
            </w:pPr>
            <w:r w:rsidRPr="00B959EE">
              <w:rPr>
                <w:bCs/>
                <w:sz w:val="21"/>
                <w:szCs w:val="21"/>
              </w:rPr>
              <w:lastRenderedPageBreak/>
              <w:t>История изменений</w:t>
            </w:r>
          </w:p>
        </w:tc>
      </w:tr>
    </w:tbl>
    <w:tbl>
      <w:tblPr>
        <w:tblStyle w:val="aff7"/>
        <w:tblW w:w="0" w:type="auto"/>
        <w:tblLayout w:type="fixed"/>
        <w:tblLook w:val="04A0" w:firstRow="1" w:lastRow="0" w:firstColumn="1" w:lastColumn="0" w:noHBand="0" w:noVBand="1"/>
      </w:tblPr>
      <w:tblGrid>
        <w:gridCol w:w="988"/>
        <w:gridCol w:w="992"/>
        <w:gridCol w:w="2835"/>
        <w:gridCol w:w="2649"/>
        <w:gridCol w:w="2164"/>
      </w:tblGrid>
      <w:tr w:rsidR="00002E96" w:rsidRPr="00B959EE" w14:paraId="4235B5DF" w14:textId="77777777" w:rsidTr="006A587C">
        <w:tc>
          <w:tcPr>
            <w:tcW w:w="988" w:type="dxa"/>
          </w:tcPr>
          <w:p w14:paraId="13A231A2" w14:textId="77777777" w:rsidR="00002E96" w:rsidRPr="006A587C" w:rsidRDefault="00002E96" w:rsidP="006A587C">
            <w:pPr>
              <w:ind w:left="0"/>
              <w:rPr>
                <w:rFonts w:eastAsia="TimesNewRomanPS-BoldMT" w:cs="Times New Roman"/>
                <w:b/>
                <w:bCs/>
                <w:iCs/>
                <w:sz w:val="21"/>
                <w:szCs w:val="21"/>
                <w:lang w:eastAsia="ru-RU"/>
              </w:rPr>
            </w:pPr>
            <w:r w:rsidRPr="006A587C">
              <w:rPr>
                <w:rFonts w:eastAsia="TimesNewRomanPS-BoldMT" w:cs="Times New Roman"/>
                <w:b/>
                <w:bCs/>
                <w:iCs/>
                <w:sz w:val="21"/>
                <w:szCs w:val="21"/>
                <w:lang w:eastAsia="ru-RU"/>
              </w:rPr>
              <w:t>Версия</w:t>
            </w:r>
          </w:p>
        </w:tc>
        <w:tc>
          <w:tcPr>
            <w:tcW w:w="992" w:type="dxa"/>
          </w:tcPr>
          <w:p w14:paraId="5056C946" w14:textId="77777777" w:rsidR="00002E96" w:rsidRPr="006A587C" w:rsidRDefault="00002E96" w:rsidP="006A587C">
            <w:pPr>
              <w:ind w:left="0"/>
              <w:rPr>
                <w:rFonts w:eastAsia="TimesNewRomanPS-BoldMT" w:cs="Times New Roman"/>
                <w:b/>
                <w:bCs/>
                <w:iCs/>
                <w:sz w:val="21"/>
                <w:szCs w:val="21"/>
                <w:lang w:eastAsia="ru-RU"/>
              </w:rPr>
            </w:pPr>
            <w:r w:rsidRPr="006A587C">
              <w:rPr>
                <w:rFonts w:eastAsia="TimesNewRomanPS-BoldMT" w:cs="Times New Roman"/>
                <w:b/>
                <w:bCs/>
                <w:iCs/>
                <w:sz w:val="21"/>
                <w:szCs w:val="21"/>
                <w:lang w:eastAsia="ru-RU"/>
              </w:rPr>
              <w:t>Дата</w:t>
            </w:r>
          </w:p>
        </w:tc>
        <w:tc>
          <w:tcPr>
            <w:tcW w:w="2835" w:type="dxa"/>
          </w:tcPr>
          <w:p w14:paraId="2C746FD4" w14:textId="77777777" w:rsidR="00002E96" w:rsidRPr="006A587C" w:rsidRDefault="00002E96" w:rsidP="006A587C">
            <w:pPr>
              <w:ind w:left="0"/>
              <w:rPr>
                <w:rFonts w:eastAsia="TimesNewRomanPS-BoldMT" w:cs="Times New Roman"/>
                <w:b/>
                <w:bCs/>
                <w:iCs/>
                <w:sz w:val="21"/>
                <w:szCs w:val="21"/>
                <w:lang w:eastAsia="ru-RU"/>
              </w:rPr>
            </w:pPr>
            <w:r w:rsidRPr="006A587C">
              <w:rPr>
                <w:rFonts w:eastAsia="TimesNewRomanPS-BoldMT" w:cs="Times New Roman"/>
                <w:b/>
                <w:bCs/>
                <w:iCs/>
                <w:sz w:val="21"/>
                <w:szCs w:val="21"/>
                <w:lang w:eastAsia="ru-RU"/>
              </w:rPr>
              <w:t>Перечень федеральных законов, нормативных документов Банка России с учетом которых создается ВНД Банка</w:t>
            </w:r>
          </w:p>
        </w:tc>
        <w:tc>
          <w:tcPr>
            <w:tcW w:w="2649" w:type="dxa"/>
          </w:tcPr>
          <w:p w14:paraId="09F2D2FD" w14:textId="77777777" w:rsidR="00002E96" w:rsidRPr="006A587C" w:rsidRDefault="00002E96" w:rsidP="00C633CF">
            <w:pPr>
              <w:ind w:left="0"/>
              <w:rPr>
                <w:rFonts w:eastAsia="TimesNewRomanPS-BoldMT" w:cs="Times New Roman"/>
                <w:b/>
                <w:bCs/>
                <w:iCs/>
                <w:sz w:val="21"/>
                <w:szCs w:val="21"/>
                <w:lang w:eastAsia="ru-RU"/>
              </w:rPr>
            </w:pPr>
            <w:r w:rsidRPr="006A587C">
              <w:rPr>
                <w:rFonts w:cs="Times New Roman"/>
                <w:b/>
                <w:bCs/>
                <w:sz w:val="21"/>
                <w:szCs w:val="21"/>
              </w:rPr>
              <w:t>Причина изменений</w:t>
            </w:r>
          </w:p>
        </w:tc>
        <w:tc>
          <w:tcPr>
            <w:tcW w:w="2164" w:type="dxa"/>
          </w:tcPr>
          <w:p w14:paraId="4394E583" w14:textId="77777777" w:rsidR="00002E96" w:rsidRPr="006A587C" w:rsidRDefault="00002E96" w:rsidP="006A587C">
            <w:pPr>
              <w:ind w:left="0"/>
              <w:rPr>
                <w:rFonts w:eastAsia="TimesNewRomanPS-BoldMT" w:cs="Times New Roman"/>
                <w:b/>
                <w:bCs/>
                <w:iCs/>
                <w:sz w:val="21"/>
                <w:szCs w:val="21"/>
                <w:lang w:eastAsia="ru-RU"/>
              </w:rPr>
            </w:pPr>
            <w:r w:rsidRPr="006A587C">
              <w:rPr>
                <w:rFonts w:eastAsia="TimesNewRomanPS-BoldMT" w:cs="Times New Roman"/>
                <w:b/>
                <w:bCs/>
                <w:iCs/>
                <w:sz w:val="21"/>
                <w:szCs w:val="21"/>
                <w:lang w:eastAsia="ru-RU"/>
              </w:rPr>
              <w:t>Ответственное подразделение (кто разрабатывает документ/вносит изменения)</w:t>
            </w:r>
          </w:p>
        </w:tc>
      </w:tr>
      <w:tr w:rsidR="0060191F" w:rsidRPr="00B959EE" w14:paraId="6DA0E6BB" w14:textId="77777777" w:rsidTr="006A587C">
        <w:tc>
          <w:tcPr>
            <w:tcW w:w="988" w:type="dxa"/>
          </w:tcPr>
          <w:p w14:paraId="1DAD8672" w14:textId="45CCDB8E" w:rsidR="0060191F" w:rsidRPr="00A53A82" w:rsidRDefault="0060191F" w:rsidP="0060191F">
            <w:pPr>
              <w:ind w:left="0"/>
              <w:rPr>
                <w:rFonts w:cs="Times New Roman"/>
                <w:sz w:val="22"/>
              </w:rPr>
            </w:pPr>
            <w:r w:rsidRPr="00A53A82">
              <w:rPr>
                <w:rFonts w:eastAsia="Times New Roman" w:cs="Times New Roman"/>
                <w:sz w:val="22"/>
                <w:lang w:eastAsia="ru-RU"/>
              </w:rPr>
              <w:t>5.0</w:t>
            </w:r>
          </w:p>
        </w:tc>
        <w:tc>
          <w:tcPr>
            <w:tcW w:w="992" w:type="dxa"/>
          </w:tcPr>
          <w:p w14:paraId="250B84AE" w14:textId="150C5178" w:rsidR="0060191F" w:rsidRPr="00A53A82" w:rsidRDefault="0060191F" w:rsidP="0060191F">
            <w:pPr>
              <w:ind w:left="0"/>
              <w:rPr>
                <w:rFonts w:eastAsia="TimesNewRomanPS-BoldMT" w:cs="Times New Roman"/>
                <w:bCs/>
                <w:iCs/>
                <w:sz w:val="22"/>
              </w:rPr>
            </w:pPr>
            <w:r w:rsidRPr="00A53A82">
              <w:rPr>
                <w:rFonts w:eastAsia="TimesNewRomanPS-BoldMT" w:cs="Times New Roman"/>
                <w:bCs/>
                <w:iCs/>
                <w:sz w:val="22"/>
                <w:lang w:eastAsia="ru-RU"/>
              </w:rPr>
              <w:t>23.05.25</w:t>
            </w:r>
          </w:p>
        </w:tc>
        <w:tc>
          <w:tcPr>
            <w:tcW w:w="2835" w:type="dxa"/>
          </w:tcPr>
          <w:p w14:paraId="0C24B086" w14:textId="510599A7" w:rsidR="0060191F" w:rsidRDefault="00A2229A" w:rsidP="0060191F">
            <w:pPr>
              <w:ind w:left="0"/>
              <w:rPr>
                <w:rFonts w:cs="Times New Roman"/>
                <w:color w:val="22272F"/>
                <w:sz w:val="22"/>
                <w:shd w:val="clear" w:color="auto" w:fill="FFFFFF"/>
              </w:rPr>
            </w:pPr>
            <w:r>
              <w:rPr>
                <w:rFonts w:cs="Times New Roman"/>
                <w:color w:val="22272F"/>
                <w:sz w:val="22"/>
                <w:shd w:val="clear" w:color="auto" w:fill="FFFFFF"/>
              </w:rPr>
              <w:t xml:space="preserve">1) </w:t>
            </w:r>
            <w:r w:rsidR="00D60932" w:rsidRPr="00A53A82">
              <w:rPr>
                <w:rFonts w:cs="Times New Roman"/>
                <w:color w:val="22272F"/>
                <w:sz w:val="22"/>
                <w:shd w:val="clear" w:color="auto" w:fill="FFFFFF"/>
              </w:rPr>
              <w:t>Федеральный закон от 23 ноября 2024 г. N 390-ФЗ "О внесении изменений в отдельные законодательные акты Российской Федерации"</w:t>
            </w:r>
          </w:p>
          <w:p w14:paraId="7FDACB79" w14:textId="453A195A" w:rsidR="00EE7A54" w:rsidRDefault="00A2229A" w:rsidP="00EE7A54">
            <w:pPr>
              <w:autoSpaceDE w:val="0"/>
              <w:autoSpaceDN w:val="0"/>
              <w:adjustRightInd w:val="0"/>
              <w:ind w:left="0"/>
              <w:jc w:val="both"/>
              <w:rPr>
                <w:sz w:val="22"/>
              </w:rPr>
            </w:pPr>
            <w:r>
              <w:rPr>
                <w:sz w:val="22"/>
              </w:rPr>
              <w:t>2)</w:t>
            </w:r>
            <w:r w:rsidR="00EE7A54">
              <w:rPr>
                <w:sz w:val="22"/>
              </w:rPr>
              <w:t>Указание Банка России от 12.02.2024 N 6681-У</w:t>
            </w:r>
          </w:p>
          <w:p w14:paraId="42AD6224" w14:textId="77777777" w:rsidR="00A2229A" w:rsidRDefault="00EE7A54" w:rsidP="00EE7A54">
            <w:pPr>
              <w:autoSpaceDE w:val="0"/>
              <w:autoSpaceDN w:val="0"/>
              <w:adjustRightInd w:val="0"/>
              <w:ind w:left="0"/>
              <w:jc w:val="both"/>
              <w:rPr>
                <w:sz w:val="22"/>
              </w:rPr>
            </w:pPr>
            <w:r>
              <w:rPr>
                <w:sz w:val="22"/>
              </w:rPr>
              <w:t>"О требованиях к осуществлению брокерской деятельности при совершении брокером отдельных сделок за счет клиента"</w:t>
            </w:r>
          </w:p>
          <w:p w14:paraId="0CBEA106" w14:textId="532D677E" w:rsidR="00A2229A" w:rsidRDefault="00A2229A" w:rsidP="00A2229A">
            <w:pPr>
              <w:autoSpaceDE w:val="0"/>
              <w:autoSpaceDN w:val="0"/>
              <w:adjustRightInd w:val="0"/>
              <w:ind w:left="0"/>
              <w:jc w:val="both"/>
              <w:rPr>
                <w:sz w:val="22"/>
              </w:rPr>
            </w:pPr>
            <w:r>
              <w:rPr>
                <w:sz w:val="22"/>
              </w:rPr>
              <w:t>3) "Базовый стандарт защиты прав и интересов физических и юридических лиц - получателей финансовых услуг, оказываемых членами саморегулируемых организаций в сфере финансового рынка, объединяющих брокеров"</w:t>
            </w:r>
          </w:p>
          <w:p w14:paraId="45EDC2B4" w14:textId="3792AEF9" w:rsidR="00A2229A" w:rsidRPr="00A2229A" w:rsidRDefault="00A2229A" w:rsidP="00A2229A">
            <w:pPr>
              <w:autoSpaceDE w:val="0"/>
              <w:autoSpaceDN w:val="0"/>
              <w:adjustRightInd w:val="0"/>
              <w:ind w:left="0"/>
              <w:jc w:val="both"/>
              <w:rPr>
                <w:sz w:val="22"/>
              </w:rPr>
            </w:pPr>
            <w:r>
              <w:rPr>
                <w:sz w:val="22"/>
              </w:rPr>
              <w:t>(утв. Банком России 30.04.2025 N КФНП-14)</w:t>
            </w:r>
          </w:p>
        </w:tc>
        <w:tc>
          <w:tcPr>
            <w:tcW w:w="2649" w:type="dxa"/>
          </w:tcPr>
          <w:p w14:paraId="04D8F3F9" w14:textId="77777777" w:rsidR="0060191F" w:rsidRDefault="0060191F" w:rsidP="00D60932">
            <w:pPr>
              <w:ind w:left="0"/>
              <w:rPr>
                <w:rFonts w:eastAsia="TimesNewRomanPS-BoldMT" w:cs="Times New Roman"/>
                <w:iCs/>
                <w:sz w:val="22"/>
                <w:lang w:eastAsia="ru-RU"/>
              </w:rPr>
            </w:pPr>
            <w:r w:rsidRPr="00A53A82">
              <w:rPr>
                <w:rFonts w:eastAsia="TimesNewRomanPS-BoldMT" w:cs="Times New Roman"/>
                <w:iCs/>
                <w:sz w:val="22"/>
                <w:lang w:eastAsia="ru-RU"/>
              </w:rPr>
              <w:t xml:space="preserve">Внесение изменений </w:t>
            </w:r>
            <w:proofErr w:type="gramStart"/>
            <w:r w:rsidRPr="00A53A82">
              <w:rPr>
                <w:rFonts w:eastAsia="TimesNewRomanPS-BoldMT" w:cs="Times New Roman"/>
                <w:iCs/>
                <w:sz w:val="22"/>
                <w:lang w:eastAsia="ru-RU"/>
              </w:rPr>
              <w:t xml:space="preserve">в </w:t>
            </w:r>
            <w:r w:rsidRPr="00A53A82">
              <w:rPr>
                <w:rFonts w:cs="Times New Roman"/>
                <w:color w:val="22272F"/>
                <w:sz w:val="22"/>
                <w:shd w:val="clear" w:color="auto" w:fill="FFFFFF"/>
              </w:rPr>
              <w:t> </w:t>
            </w:r>
            <w:r w:rsidRPr="00A53A82">
              <w:rPr>
                <w:rFonts w:eastAsia="TimesNewRomanPS-BoldMT" w:cs="Times New Roman"/>
                <w:iCs/>
                <w:sz w:val="22"/>
                <w:lang w:eastAsia="ru-RU"/>
              </w:rPr>
              <w:t>Федеральн</w:t>
            </w:r>
            <w:r w:rsidR="00D60932" w:rsidRPr="00A53A82">
              <w:rPr>
                <w:rFonts w:eastAsia="TimesNewRomanPS-BoldMT" w:cs="Times New Roman"/>
                <w:iCs/>
                <w:sz w:val="22"/>
                <w:lang w:eastAsia="ru-RU"/>
              </w:rPr>
              <w:t>ый</w:t>
            </w:r>
            <w:proofErr w:type="gramEnd"/>
            <w:r w:rsidRPr="00A53A82">
              <w:rPr>
                <w:rFonts w:eastAsia="TimesNewRomanPS-BoldMT" w:cs="Times New Roman"/>
                <w:iCs/>
                <w:sz w:val="22"/>
                <w:lang w:eastAsia="ru-RU"/>
              </w:rPr>
              <w:t xml:space="preserve"> закон от 22 апреля 1996 года № 39-ФЗ «О рынке ценных бумаг»</w:t>
            </w:r>
            <w:r w:rsidRPr="00A53A82">
              <w:rPr>
                <w:rFonts w:cs="Times New Roman"/>
                <w:sz w:val="22"/>
              </w:rPr>
              <w:t xml:space="preserve"> </w:t>
            </w:r>
            <w:r w:rsidRPr="00A53A82">
              <w:rPr>
                <w:rFonts w:eastAsia="TimesNewRomanPS-BoldMT" w:cs="Times New Roman"/>
                <w:iCs/>
                <w:sz w:val="22"/>
                <w:lang w:eastAsia="ru-RU"/>
              </w:rPr>
              <w:t xml:space="preserve">  Введение в действие с </w:t>
            </w:r>
            <w:r w:rsidR="00D60932" w:rsidRPr="00A53A82">
              <w:rPr>
                <w:rFonts w:eastAsia="TimesNewRomanPS-BoldMT" w:cs="Times New Roman"/>
                <w:iCs/>
                <w:sz w:val="22"/>
                <w:lang w:eastAsia="ru-RU"/>
              </w:rPr>
              <w:t>23</w:t>
            </w:r>
            <w:r w:rsidRPr="00A53A82">
              <w:rPr>
                <w:rFonts w:eastAsia="TimesNewRomanPS-BoldMT" w:cs="Times New Roman"/>
                <w:iCs/>
                <w:sz w:val="22"/>
                <w:lang w:eastAsia="ru-RU"/>
              </w:rPr>
              <w:t>.0</w:t>
            </w:r>
            <w:r w:rsidR="00D60932" w:rsidRPr="00A53A82">
              <w:rPr>
                <w:rFonts w:eastAsia="TimesNewRomanPS-BoldMT" w:cs="Times New Roman"/>
                <w:iCs/>
                <w:sz w:val="22"/>
                <w:lang w:eastAsia="ru-RU"/>
              </w:rPr>
              <w:t>5</w:t>
            </w:r>
            <w:r w:rsidRPr="00A53A82">
              <w:rPr>
                <w:rFonts w:eastAsia="TimesNewRomanPS-BoldMT" w:cs="Times New Roman"/>
                <w:iCs/>
                <w:sz w:val="22"/>
                <w:lang w:eastAsia="ru-RU"/>
              </w:rPr>
              <w:t>.2</w:t>
            </w:r>
            <w:r w:rsidR="00D60932" w:rsidRPr="00A53A82">
              <w:rPr>
                <w:rFonts w:eastAsia="TimesNewRomanPS-BoldMT" w:cs="Times New Roman"/>
                <w:iCs/>
                <w:sz w:val="22"/>
                <w:lang w:eastAsia="ru-RU"/>
              </w:rPr>
              <w:t>5</w:t>
            </w:r>
            <w:r w:rsidRPr="00A53A82">
              <w:rPr>
                <w:rFonts w:eastAsia="TimesNewRomanPS-BoldMT" w:cs="Times New Roman"/>
                <w:iCs/>
                <w:sz w:val="22"/>
                <w:lang w:eastAsia="ru-RU"/>
              </w:rPr>
              <w:t>г.</w:t>
            </w:r>
          </w:p>
          <w:p w14:paraId="15CA2FE4" w14:textId="77777777" w:rsidR="00A2229A" w:rsidRDefault="00A2229A" w:rsidP="00D60932">
            <w:pPr>
              <w:ind w:left="0"/>
              <w:rPr>
                <w:rFonts w:eastAsia="TimesNewRomanPS-BoldMT" w:cs="Times New Roman"/>
                <w:iCs/>
                <w:sz w:val="22"/>
                <w:lang w:eastAsia="ru-RU"/>
              </w:rPr>
            </w:pPr>
          </w:p>
          <w:p w14:paraId="67F607F7" w14:textId="77777777" w:rsidR="00A2229A" w:rsidRDefault="00A2229A" w:rsidP="00D60932">
            <w:pPr>
              <w:ind w:left="0"/>
              <w:rPr>
                <w:rFonts w:eastAsia="TimesNewRomanPS-BoldMT" w:cs="Times New Roman"/>
                <w:iCs/>
                <w:sz w:val="22"/>
                <w:lang w:eastAsia="ru-RU"/>
              </w:rPr>
            </w:pPr>
          </w:p>
          <w:p w14:paraId="1E50132C" w14:textId="77777777" w:rsidR="00A2229A" w:rsidRDefault="00A2229A" w:rsidP="00D60932">
            <w:pPr>
              <w:ind w:left="0"/>
              <w:rPr>
                <w:rFonts w:eastAsia="TimesNewRomanPS-BoldMT" w:cs="Times New Roman"/>
                <w:iCs/>
                <w:sz w:val="22"/>
                <w:lang w:eastAsia="ru-RU"/>
              </w:rPr>
            </w:pPr>
          </w:p>
          <w:p w14:paraId="559246E0" w14:textId="77777777" w:rsidR="00A2229A" w:rsidRDefault="00A2229A" w:rsidP="00D60932">
            <w:pPr>
              <w:ind w:left="0"/>
              <w:rPr>
                <w:rFonts w:eastAsia="TimesNewRomanPS-BoldMT" w:cs="Times New Roman"/>
                <w:iCs/>
                <w:sz w:val="22"/>
                <w:lang w:eastAsia="ru-RU"/>
              </w:rPr>
            </w:pPr>
          </w:p>
          <w:p w14:paraId="3225CF41" w14:textId="77777777" w:rsidR="00A2229A" w:rsidRDefault="00A2229A" w:rsidP="00D60932">
            <w:pPr>
              <w:ind w:left="0"/>
              <w:rPr>
                <w:rFonts w:eastAsia="TimesNewRomanPS-BoldMT" w:cs="Times New Roman"/>
                <w:iCs/>
                <w:sz w:val="22"/>
                <w:lang w:eastAsia="ru-RU"/>
              </w:rPr>
            </w:pPr>
          </w:p>
          <w:p w14:paraId="0B487689" w14:textId="77777777" w:rsidR="00A2229A" w:rsidRDefault="00A2229A" w:rsidP="00D60932">
            <w:pPr>
              <w:ind w:left="0"/>
              <w:rPr>
                <w:rFonts w:eastAsia="TimesNewRomanPS-BoldMT" w:cs="Times New Roman"/>
                <w:iCs/>
                <w:sz w:val="22"/>
                <w:lang w:eastAsia="ru-RU"/>
              </w:rPr>
            </w:pPr>
          </w:p>
          <w:p w14:paraId="41BE8ABB" w14:textId="77777777" w:rsidR="00A2229A" w:rsidRDefault="00A2229A" w:rsidP="00D60932">
            <w:pPr>
              <w:ind w:left="0"/>
              <w:rPr>
                <w:rFonts w:eastAsia="TimesNewRomanPS-BoldMT" w:cs="Times New Roman"/>
                <w:iCs/>
                <w:sz w:val="22"/>
                <w:lang w:eastAsia="ru-RU"/>
              </w:rPr>
            </w:pPr>
          </w:p>
          <w:p w14:paraId="27DEEFF5" w14:textId="77777777" w:rsidR="00A2229A" w:rsidRDefault="00A2229A" w:rsidP="00D60932">
            <w:pPr>
              <w:ind w:left="0"/>
              <w:rPr>
                <w:rFonts w:eastAsia="TimesNewRomanPS-BoldMT" w:cs="Times New Roman"/>
                <w:iCs/>
                <w:sz w:val="22"/>
                <w:lang w:eastAsia="ru-RU"/>
              </w:rPr>
            </w:pPr>
          </w:p>
          <w:p w14:paraId="384CF2D1" w14:textId="1A616A9B" w:rsidR="00A2229A" w:rsidRDefault="00A2229A" w:rsidP="00A2229A">
            <w:pPr>
              <w:autoSpaceDE w:val="0"/>
              <w:autoSpaceDN w:val="0"/>
              <w:adjustRightInd w:val="0"/>
              <w:ind w:left="0"/>
              <w:jc w:val="both"/>
              <w:rPr>
                <w:sz w:val="22"/>
              </w:rPr>
            </w:pPr>
            <w:r>
              <w:rPr>
                <w:sz w:val="22"/>
              </w:rPr>
              <w:t xml:space="preserve">Вступление в силу отдельных положений, вступающих в силу </w:t>
            </w:r>
            <w:r w:rsidRPr="00A53A82">
              <w:rPr>
                <w:rFonts w:eastAsia="TimesNewRomanPS-BoldMT" w:cs="Times New Roman"/>
                <w:iCs/>
                <w:sz w:val="22"/>
                <w:lang w:eastAsia="ru-RU"/>
              </w:rPr>
              <w:t>с 23.05.25г</w:t>
            </w:r>
          </w:p>
          <w:p w14:paraId="009303F9" w14:textId="77777777" w:rsidR="00A2229A" w:rsidRDefault="00A2229A" w:rsidP="00A2229A">
            <w:pPr>
              <w:autoSpaceDE w:val="0"/>
              <w:autoSpaceDN w:val="0"/>
              <w:adjustRightInd w:val="0"/>
              <w:ind w:left="0"/>
              <w:jc w:val="both"/>
              <w:rPr>
                <w:sz w:val="22"/>
              </w:rPr>
            </w:pPr>
            <w:r>
              <w:rPr>
                <w:sz w:val="22"/>
              </w:rPr>
              <w:t>"Базовый стандарт защиты прав и интересов физических и юридических лиц - получателей финансовых услуг, оказываемых членами саморегулируемых организаций в сфере финансового рынка, объединяющих брокеров"</w:t>
            </w:r>
          </w:p>
          <w:p w14:paraId="230C1311" w14:textId="77777777" w:rsidR="00A2229A" w:rsidRDefault="00A2229A" w:rsidP="00A2229A">
            <w:pPr>
              <w:autoSpaceDE w:val="0"/>
              <w:autoSpaceDN w:val="0"/>
              <w:adjustRightInd w:val="0"/>
              <w:ind w:left="0"/>
              <w:jc w:val="both"/>
              <w:rPr>
                <w:sz w:val="22"/>
              </w:rPr>
            </w:pPr>
            <w:r>
              <w:rPr>
                <w:sz w:val="22"/>
              </w:rPr>
              <w:t>(утв. Банком России 30.04.2025 N КФНП-14)</w:t>
            </w:r>
          </w:p>
          <w:p w14:paraId="4D5355C5" w14:textId="521FC53F" w:rsidR="00A2229A" w:rsidRPr="00A53A82" w:rsidRDefault="00A2229A" w:rsidP="00D60932">
            <w:pPr>
              <w:ind w:left="0"/>
              <w:rPr>
                <w:rFonts w:eastAsia="TimesNewRomanPS-BoldMT" w:cs="Times New Roman"/>
                <w:iCs/>
                <w:sz w:val="22"/>
              </w:rPr>
            </w:pPr>
          </w:p>
        </w:tc>
        <w:tc>
          <w:tcPr>
            <w:tcW w:w="2164" w:type="dxa"/>
          </w:tcPr>
          <w:p w14:paraId="110E535E" w14:textId="0D95D4C5" w:rsidR="0060191F" w:rsidRPr="001A37E0" w:rsidRDefault="0060191F" w:rsidP="0060191F">
            <w:pPr>
              <w:jc w:val="both"/>
              <w:rPr>
                <w:rFonts w:eastAsia="TimesNewRomanPS-BoldMT"/>
                <w:bCs/>
                <w:iCs/>
              </w:rPr>
            </w:pPr>
            <w:r w:rsidRPr="001A37E0">
              <w:rPr>
                <w:rFonts w:eastAsia="TimesNewRomanPS-BoldMT" w:cs="Times New Roman"/>
                <w:bCs/>
                <w:iCs/>
                <w:sz w:val="20"/>
                <w:szCs w:val="20"/>
                <w:lang w:eastAsia="ru-RU"/>
              </w:rPr>
              <w:t>ОКОФР</w:t>
            </w:r>
          </w:p>
        </w:tc>
      </w:tr>
      <w:tr w:rsidR="0060191F" w:rsidRPr="00B959EE" w14:paraId="5AECCAE0" w14:textId="77777777" w:rsidTr="006A587C">
        <w:tc>
          <w:tcPr>
            <w:tcW w:w="988" w:type="dxa"/>
          </w:tcPr>
          <w:p w14:paraId="23ED0553" w14:textId="49A1C2FA" w:rsidR="0060191F" w:rsidRPr="00A53A82" w:rsidRDefault="0060191F" w:rsidP="0060191F">
            <w:pPr>
              <w:ind w:left="0"/>
              <w:rPr>
                <w:rFonts w:cs="Times New Roman"/>
                <w:sz w:val="22"/>
              </w:rPr>
            </w:pPr>
            <w:r w:rsidRPr="00A53A82">
              <w:rPr>
                <w:rFonts w:eastAsia="Times New Roman" w:cs="Times New Roman"/>
                <w:sz w:val="22"/>
                <w:lang w:eastAsia="ru-RU"/>
              </w:rPr>
              <w:t>4.1</w:t>
            </w:r>
          </w:p>
        </w:tc>
        <w:tc>
          <w:tcPr>
            <w:tcW w:w="992" w:type="dxa"/>
          </w:tcPr>
          <w:p w14:paraId="56F21718" w14:textId="685C1168" w:rsidR="0060191F" w:rsidRPr="00A53A82" w:rsidRDefault="0060191F" w:rsidP="0060191F">
            <w:pPr>
              <w:ind w:left="0"/>
              <w:rPr>
                <w:rFonts w:eastAsia="TimesNewRomanPS-BoldMT" w:cs="Times New Roman"/>
                <w:bCs/>
                <w:iCs/>
                <w:sz w:val="22"/>
              </w:rPr>
            </w:pPr>
            <w:r w:rsidRPr="00A53A82">
              <w:rPr>
                <w:rFonts w:eastAsia="TimesNewRomanPS-BoldMT" w:cs="Times New Roman"/>
                <w:bCs/>
                <w:iCs/>
                <w:sz w:val="22"/>
                <w:lang w:eastAsia="ru-RU"/>
              </w:rPr>
              <w:t>01.07.24</w:t>
            </w:r>
          </w:p>
        </w:tc>
        <w:tc>
          <w:tcPr>
            <w:tcW w:w="2835" w:type="dxa"/>
          </w:tcPr>
          <w:p w14:paraId="206CDAAC" w14:textId="2BB868CE" w:rsidR="0060191F" w:rsidRPr="00A53A82" w:rsidRDefault="0060191F" w:rsidP="0060191F">
            <w:pPr>
              <w:ind w:left="0"/>
              <w:rPr>
                <w:rFonts w:cs="Times New Roman"/>
                <w:sz w:val="22"/>
              </w:rPr>
            </w:pPr>
            <w:r w:rsidRPr="00A53A82">
              <w:rPr>
                <w:rFonts w:cs="Times New Roman"/>
                <w:color w:val="22272F"/>
                <w:sz w:val="22"/>
                <w:shd w:val="clear" w:color="auto" w:fill="FFFFFF"/>
              </w:rPr>
              <w:t>Федеральный закон от 4 августа 2023 г. N 442-ФЗ "О внесении изменений в Федеральный закон "О Центральном банке Российской Федерации (Банке России)" и отдельные законодательные акты Российской Федерации и о признании утратившими силу отдельных положений законодательных актов Российской Федерации"</w:t>
            </w:r>
          </w:p>
        </w:tc>
        <w:tc>
          <w:tcPr>
            <w:tcW w:w="2649" w:type="dxa"/>
          </w:tcPr>
          <w:p w14:paraId="0B0DC1FE" w14:textId="3E9EBFCB" w:rsidR="0060191F" w:rsidRPr="00A53A82" w:rsidRDefault="0060191F" w:rsidP="0060191F">
            <w:pPr>
              <w:ind w:left="0"/>
              <w:rPr>
                <w:rFonts w:eastAsia="TimesNewRomanPS-BoldMT" w:cs="Times New Roman"/>
                <w:iCs/>
                <w:sz w:val="22"/>
              </w:rPr>
            </w:pPr>
            <w:r w:rsidRPr="00A53A82">
              <w:rPr>
                <w:rFonts w:eastAsia="TimesNewRomanPS-BoldMT" w:cs="Times New Roman"/>
                <w:iCs/>
                <w:sz w:val="22"/>
                <w:lang w:eastAsia="ru-RU"/>
              </w:rPr>
              <w:t xml:space="preserve">Внесение изменений в </w:t>
            </w:r>
            <w:r w:rsidRPr="00A53A82">
              <w:rPr>
                <w:rFonts w:cs="Times New Roman"/>
                <w:color w:val="22272F"/>
                <w:sz w:val="22"/>
                <w:shd w:val="clear" w:color="auto" w:fill="FFFFFF"/>
              </w:rPr>
              <w:t> </w:t>
            </w:r>
            <w:hyperlink r:id="rId8" w:anchor="/document/10106464/entry/200" w:history="1">
              <w:r w:rsidRPr="00A53A82">
                <w:rPr>
                  <w:rStyle w:val="af5"/>
                  <w:color w:val="3272C0"/>
                  <w:sz w:val="22"/>
                  <w:shd w:val="clear" w:color="auto" w:fill="FFFFFF"/>
                </w:rPr>
                <w:t>раздел II</w:t>
              </w:r>
            </w:hyperlink>
            <w:r w:rsidRPr="00A53A82">
              <w:rPr>
                <w:rFonts w:cs="Times New Roman"/>
                <w:color w:val="22272F"/>
                <w:sz w:val="22"/>
                <w:shd w:val="clear" w:color="auto" w:fill="FFFFFF"/>
              </w:rPr>
              <w:t> </w:t>
            </w:r>
            <w:r w:rsidRPr="00A53A82">
              <w:rPr>
                <w:rFonts w:eastAsia="TimesNewRomanPS-BoldMT" w:cs="Times New Roman"/>
                <w:iCs/>
                <w:sz w:val="22"/>
                <w:lang w:eastAsia="ru-RU"/>
              </w:rPr>
              <w:t xml:space="preserve"> Федерального закона от 22 апреля 1996 года № 39-ФЗ «О рынке ценных бумаг» Д</w:t>
            </w:r>
            <w:r w:rsidRPr="00A53A82">
              <w:rPr>
                <w:rFonts w:cs="Times New Roman"/>
                <w:color w:val="22272F"/>
                <w:sz w:val="22"/>
                <w:shd w:val="clear" w:color="auto" w:fill="FFFFFF"/>
              </w:rPr>
              <w:t>ополнить </w:t>
            </w:r>
            <w:hyperlink r:id="rId9" w:anchor="/document/76824565/entry/330" w:history="1">
              <w:r w:rsidRPr="00A53A82">
                <w:rPr>
                  <w:rStyle w:val="af5"/>
                  <w:color w:val="3272C0"/>
                  <w:sz w:val="22"/>
                  <w:shd w:val="clear" w:color="auto" w:fill="FFFFFF"/>
                </w:rPr>
                <w:t>главой 3.3</w:t>
              </w:r>
            </w:hyperlink>
            <w:r w:rsidRPr="00A53A82">
              <w:rPr>
                <w:rFonts w:cs="Times New Roman"/>
                <w:sz w:val="22"/>
              </w:rPr>
              <w:t xml:space="preserve"> </w:t>
            </w:r>
            <w:r w:rsidRPr="00A53A82">
              <w:rPr>
                <w:rFonts w:eastAsia="TimesNewRomanPS-BoldMT" w:cs="Times New Roman"/>
                <w:iCs/>
                <w:sz w:val="22"/>
                <w:lang w:eastAsia="ru-RU"/>
              </w:rPr>
              <w:t xml:space="preserve">  Введение в действие с 01.07.24г.</w:t>
            </w:r>
          </w:p>
        </w:tc>
        <w:tc>
          <w:tcPr>
            <w:tcW w:w="2164" w:type="dxa"/>
          </w:tcPr>
          <w:p w14:paraId="29D7E805" w14:textId="1943126A" w:rsidR="0060191F" w:rsidRPr="001A37E0" w:rsidRDefault="0060191F" w:rsidP="0060191F">
            <w:pPr>
              <w:jc w:val="both"/>
              <w:rPr>
                <w:rFonts w:eastAsia="TimesNewRomanPS-BoldMT"/>
                <w:bCs/>
                <w:iCs/>
              </w:rPr>
            </w:pPr>
            <w:r w:rsidRPr="001A37E0">
              <w:rPr>
                <w:rFonts w:eastAsia="TimesNewRomanPS-BoldMT" w:cs="Times New Roman"/>
                <w:bCs/>
                <w:iCs/>
                <w:sz w:val="20"/>
                <w:szCs w:val="20"/>
                <w:lang w:eastAsia="ru-RU"/>
              </w:rPr>
              <w:t>ОКОФР</w:t>
            </w:r>
          </w:p>
        </w:tc>
      </w:tr>
      <w:tr w:rsidR="0060191F" w:rsidRPr="00B959EE" w14:paraId="04D8B880" w14:textId="77777777" w:rsidTr="006A587C">
        <w:tc>
          <w:tcPr>
            <w:tcW w:w="988" w:type="dxa"/>
          </w:tcPr>
          <w:p w14:paraId="0F444FEC" w14:textId="6E7100D5" w:rsidR="0060191F" w:rsidRPr="00A53A82" w:rsidRDefault="0060191F" w:rsidP="0060191F">
            <w:pPr>
              <w:ind w:left="0"/>
              <w:rPr>
                <w:rFonts w:cs="Times New Roman"/>
                <w:sz w:val="22"/>
                <w:lang w:val="en-US"/>
              </w:rPr>
            </w:pPr>
            <w:r w:rsidRPr="00A53A82">
              <w:rPr>
                <w:rFonts w:eastAsia="Times New Roman" w:cs="Times New Roman"/>
                <w:sz w:val="22"/>
                <w:lang w:eastAsia="ru-RU"/>
              </w:rPr>
              <w:t>4.0</w:t>
            </w:r>
          </w:p>
        </w:tc>
        <w:tc>
          <w:tcPr>
            <w:tcW w:w="992" w:type="dxa"/>
          </w:tcPr>
          <w:p w14:paraId="4ABADCF0" w14:textId="5FD442FC" w:rsidR="0060191F" w:rsidRPr="00A53A82" w:rsidRDefault="0060191F" w:rsidP="0060191F">
            <w:pPr>
              <w:ind w:left="0"/>
              <w:rPr>
                <w:rFonts w:eastAsia="TimesNewRomanPS-BoldMT" w:cs="Times New Roman"/>
                <w:bCs/>
                <w:iCs/>
                <w:sz w:val="22"/>
              </w:rPr>
            </w:pPr>
            <w:r w:rsidRPr="00A53A82">
              <w:rPr>
                <w:rFonts w:eastAsia="TimesNewRomanPS-BoldMT" w:cs="Times New Roman"/>
                <w:bCs/>
                <w:iCs/>
                <w:sz w:val="22"/>
                <w:lang w:eastAsia="ru-RU"/>
              </w:rPr>
              <w:t>01.01.24</w:t>
            </w:r>
          </w:p>
        </w:tc>
        <w:tc>
          <w:tcPr>
            <w:tcW w:w="2835" w:type="dxa"/>
          </w:tcPr>
          <w:p w14:paraId="109D477C" w14:textId="550807CF" w:rsidR="0060191F" w:rsidRPr="00A53A82" w:rsidRDefault="0060191F" w:rsidP="0060191F">
            <w:pPr>
              <w:ind w:left="0"/>
              <w:rPr>
                <w:rFonts w:cs="Times New Roman"/>
                <w:sz w:val="22"/>
              </w:rPr>
            </w:pPr>
            <w:r w:rsidRPr="00A53A82">
              <w:rPr>
                <w:rFonts w:cs="Times New Roman"/>
                <w:sz w:val="22"/>
              </w:rPr>
              <w:t>ФЕДЕРАЛЬНЫЙ ЗАКОН «О внесении изменений в отдельные законодательные акты Российской Федерации» от 19 декабря 2023 года</w:t>
            </w:r>
          </w:p>
          <w:p w14:paraId="7DBAB29C" w14:textId="7CCC26ED" w:rsidR="0060191F" w:rsidRPr="00A53A82" w:rsidRDefault="0060191F" w:rsidP="0060191F">
            <w:pPr>
              <w:ind w:left="0"/>
              <w:rPr>
                <w:rFonts w:cs="Times New Roman"/>
                <w:sz w:val="22"/>
              </w:rPr>
            </w:pPr>
            <w:r w:rsidRPr="00A53A82">
              <w:rPr>
                <w:rFonts w:cs="Times New Roman"/>
                <w:sz w:val="22"/>
              </w:rPr>
              <w:t xml:space="preserve">№ 600-ФЗ </w:t>
            </w:r>
          </w:p>
        </w:tc>
        <w:tc>
          <w:tcPr>
            <w:tcW w:w="2649" w:type="dxa"/>
          </w:tcPr>
          <w:p w14:paraId="7E62F930" w14:textId="00EDB0C3" w:rsidR="0060191F" w:rsidRPr="00A53A82" w:rsidRDefault="0060191F" w:rsidP="0060191F">
            <w:pPr>
              <w:ind w:left="0"/>
              <w:rPr>
                <w:rFonts w:eastAsia="TimesNewRomanPS-BoldMT" w:cs="Times New Roman"/>
                <w:iCs/>
                <w:sz w:val="22"/>
              </w:rPr>
            </w:pPr>
            <w:r w:rsidRPr="00A53A82">
              <w:rPr>
                <w:rFonts w:eastAsia="TimesNewRomanPS-BoldMT" w:cs="Times New Roman"/>
                <w:iCs/>
                <w:sz w:val="22"/>
                <w:lang w:eastAsia="ru-RU"/>
              </w:rPr>
              <w:t xml:space="preserve">Внесение изменений в статью 10.2 Федерального закона от 22 апреля 1996 года № 39-ФЗ «О рынке ценных бумаг» Введение в действие с 01.01.24г. </w:t>
            </w:r>
          </w:p>
        </w:tc>
        <w:tc>
          <w:tcPr>
            <w:tcW w:w="2164" w:type="dxa"/>
          </w:tcPr>
          <w:p w14:paraId="35FEA3A5" w14:textId="70235992" w:rsidR="0060191F" w:rsidRPr="001A37E0" w:rsidRDefault="0060191F" w:rsidP="0060191F">
            <w:pPr>
              <w:jc w:val="both"/>
              <w:rPr>
                <w:rFonts w:eastAsia="TimesNewRomanPS-BoldMT"/>
                <w:bCs/>
                <w:iCs/>
              </w:rPr>
            </w:pPr>
            <w:r w:rsidRPr="001A37E0">
              <w:rPr>
                <w:rFonts w:eastAsia="TimesNewRomanPS-BoldMT" w:cs="Times New Roman"/>
                <w:bCs/>
                <w:iCs/>
                <w:sz w:val="20"/>
                <w:szCs w:val="20"/>
                <w:lang w:eastAsia="ru-RU"/>
              </w:rPr>
              <w:t>ОКОФР</w:t>
            </w:r>
          </w:p>
        </w:tc>
      </w:tr>
      <w:tr w:rsidR="0060191F" w:rsidRPr="00B959EE" w14:paraId="1089B253" w14:textId="77777777" w:rsidTr="006A587C">
        <w:tc>
          <w:tcPr>
            <w:tcW w:w="988" w:type="dxa"/>
          </w:tcPr>
          <w:p w14:paraId="218EF957" w14:textId="2AD4B5B1" w:rsidR="0060191F" w:rsidRPr="00A53A82" w:rsidRDefault="0060191F" w:rsidP="0060191F">
            <w:pPr>
              <w:ind w:left="0"/>
              <w:rPr>
                <w:rFonts w:eastAsia="TimesNewRomanPS-BoldMT" w:cs="Times New Roman"/>
                <w:bCs/>
                <w:iCs/>
                <w:sz w:val="22"/>
                <w:lang w:eastAsia="ru-RU"/>
              </w:rPr>
            </w:pPr>
            <w:r w:rsidRPr="00A53A82">
              <w:rPr>
                <w:rFonts w:eastAsia="Times New Roman" w:cs="Times New Roman"/>
                <w:sz w:val="22"/>
                <w:lang w:val="en-US" w:eastAsia="ru-RU"/>
              </w:rPr>
              <w:lastRenderedPageBreak/>
              <w:t>3</w:t>
            </w:r>
            <w:r w:rsidRPr="00A53A82">
              <w:rPr>
                <w:rFonts w:eastAsia="Times New Roman" w:cs="Times New Roman"/>
                <w:sz w:val="22"/>
                <w:lang w:eastAsia="ru-RU"/>
              </w:rPr>
              <w:t>.0</w:t>
            </w:r>
          </w:p>
        </w:tc>
        <w:tc>
          <w:tcPr>
            <w:tcW w:w="992" w:type="dxa"/>
          </w:tcPr>
          <w:p w14:paraId="05004378" w14:textId="2E4C543C" w:rsidR="0060191F" w:rsidRPr="00A53A82" w:rsidRDefault="0060191F" w:rsidP="0060191F">
            <w:pPr>
              <w:ind w:left="0"/>
              <w:rPr>
                <w:rFonts w:eastAsia="TimesNewRomanPS-BoldMT" w:cs="Times New Roman"/>
                <w:bCs/>
                <w:iCs/>
                <w:sz w:val="22"/>
                <w:lang w:eastAsia="ru-RU"/>
              </w:rPr>
            </w:pPr>
            <w:r w:rsidRPr="00A53A82">
              <w:rPr>
                <w:rFonts w:eastAsia="TimesNewRomanPS-BoldMT" w:cs="Times New Roman"/>
                <w:bCs/>
                <w:iCs/>
                <w:sz w:val="22"/>
                <w:lang w:eastAsia="ru-RU"/>
              </w:rPr>
              <w:t>01.0</w:t>
            </w:r>
            <w:r w:rsidRPr="00A53A82">
              <w:rPr>
                <w:rFonts w:eastAsia="TimesNewRomanPS-BoldMT" w:cs="Times New Roman"/>
                <w:bCs/>
                <w:iCs/>
                <w:sz w:val="22"/>
                <w:lang w:val="en-US" w:eastAsia="ru-RU"/>
              </w:rPr>
              <w:t>7</w:t>
            </w:r>
            <w:r w:rsidRPr="00A53A82">
              <w:rPr>
                <w:rFonts w:eastAsia="TimesNewRomanPS-BoldMT" w:cs="Times New Roman"/>
                <w:bCs/>
                <w:iCs/>
                <w:sz w:val="22"/>
                <w:lang w:eastAsia="ru-RU"/>
              </w:rPr>
              <w:t>.2</w:t>
            </w:r>
            <w:r w:rsidRPr="00A53A82">
              <w:rPr>
                <w:rFonts w:eastAsia="TimesNewRomanPS-BoldMT" w:cs="Times New Roman"/>
                <w:bCs/>
                <w:iCs/>
                <w:sz w:val="22"/>
                <w:lang w:val="en-US" w:eastAsia="ru-RU"/>
              </w:rPr>
              <w:t>3</w:t>
            </w:r>
          </w:p>
        </w:tc>
        <w:tc>
          <w:tcPr>
            <w:tcW w:w="2835" w:type="dxa"/>
          </w:tcPr>
          <w:p w14:paraId="1C4E8A54" w14:textId="753AC38D" w:rsidR="0060191F" w:rsidRPr="00A53A82" w:rsidRDefault="0060191F" w:rsidP="0060191F">
            <w:pPr>
              <w:ind w:left="0"/>
              <w:rPr>
                <w:rFonts w:cs="Times New Roman"/>
                <w:sz w:val="22"/>
              </w:rPr>
            </w:pPr>
            <w:r w:rsidRPr="00A53A82">
              <w:rPr>
                <w:rFonts w:cs="Times New Roman"/>
                <w:sz w:val="22"/>
              </w:rPr>
              <w:t>Базовый стандарт защиты прав и интересов физических и юридических лиц - получателей финансовых услуг, оказываемых членами саморегулируемых организаций в сфере финансового рынка, объединяющих брокеров (в новой редакции).</w:t>
            </w:r>
          </w:p>
          <w:p w14:paraId="7629034B" w14:textId="5FA8023D" w:rsidR="0060191F" w:rsidRPr="00A53A82" w:rsidRDefault="0060191F" w:rsidP="0060191F">
            <w:pPr>
              <w:ind w:left="0"/>
              <w:rPr>
                <w:rFonts w:eastAsia="TimesNewRomanPS-BoldMT" w:cs="Times New Roman"/>
                <w:bCs/>
                <w:iCs/>
                <w:sz w:val="22"/>
                <w:lang w:eastAsia="ru-RU"/>
              </w:rPr>
            </w:pPr>
            <w:r w:rsidRPr="00A53A82">
              <w:rPr>
                <w:rStyle w:val="markedcontent"/>
                <w:rFonts w:cs="Times New Roman"/>
                <w:sz w:val="22"/>
              </w:rPr>
              <w:t>Базовый стандарт</w:t>
            </w:r>
            <w:r w:rsidRPr="00A53A82">
              <w:rPr>
                <w:rFonts w:cs="Times New Roman"/>
                <w:sz w:val="22"/>
              </w:rPr>
              <w:br/>
            </w:r>
            <w:r w:rsidRPr="00A53A82">
              <w:rPr>
                <w:rStyle w:val="markedcontent"/>
                <w:rFonts w:cs="Times New Roman"/>
                <w:sz w:val="22"/>
              </w:rPr>
              <w:t xml:space="preserve">совершения брокером операций на финансовом рынке (в новой редакции, </w:t>
            </w:r>
            <w:r w:rsidRPr="00A53A82">
              <w:rPr>
                <w:rFonts w:cs="Times New Roman"/>
                <w:sz w:val="22"/>
              </w:rPr>
              <w:t>утвержден Банком России 29.09.2022, Протокол № КФНП-37</w:t>
            </w:r>
            <w:r w:rsidRPr="00A53A82">
              <w:rPr>
                <w:rStyle w:val="markedcontent"/>
                <w:rFonts w:cs="Times New Roman"/>
                <w:sz w:val="22"/>
              </w:rPr>
              <w:t>).</w:t>
            </w:r>
          </w:p>
        </w:tc>
        <w:tc>
          <w:tcPr>
            <w:tcW w:w="2649" w:type="dxa"/>
          </w:tcPr>
          <w:p w14:paraId="1E705700" w14:textId="698E8C8F" w:rsidR="0060191F" w:rsidRPr="00A53A82" w:rsidRDefault="0060191F" w:rsidP="0060191F">
            <w:pPr>
              <w:ind w:left="0"/>
              <w:rPr>
                <w:rFonts w:eastAsia="TimesNewRomanPS-BoldMT" w:cs="Times New Roman"/>
                <w:bCs/>
                <w:iCs/>
                <w:sz w:val="22"/>
                <w:lang w:eastAsia="ru-RU"/>
              </w:rPr>
            </w:pPr>
            <w:r w:rsidRPr="00A53A82">
              <w:rPr>
                <w:rFonts w:eastAsia="TimesNewRomanPS-BoldMT" w:cs="Times New Roman"/>
                <w:iCs/>
                <w:sz w:val="22"/>
                <w:lang w:eastAsia="ru-RU"/>
              </w:rPr>
              <w:t xml:space="preserve">Введение в действие с 010723г. отдельных положений </w:t>
            </w:r>
            <w:r w:rsidRPr="00A53A82">
              <w:rPr>
                <w:rFonts w:cs="Times New Roman"/>
                <w:sz w:val="22"/>
              </w:rPr>
              <w:t>Базового стандарта защиты прав и интересов физических и юридических лиц - получателей финансовых услуг, оказываемых членами саморегулируемых организаций в сфере финансового рынка, объединяющих брокеров (в новой редакции)</w:t>
            </w:r>
            <w:r w:rsidRPr="00A53A82">
              <w:rPr>
                <w:rFonts w:eastAsia="TimesNewRomanPS-BoldMT" w:cs="Times New Roman"/>
                <w:iCs/>
                <w:sz w:val="22"/>
                <w:lang w:eastAsia="ru-RU"/>
              </w:rPr>
              <w:t xml:space="preserve">. Введение в действие с 010723г. отдельных положений </w:t>
            </w:r>
            <w:r w:rsidRPr="00A53A82">
              <w:rPr>
                <w:rStyle w:val="markedcontent"/>
                <w:rFonts w:cs="Times New Roman"/>
                <w:sz w:val="22"/>
              </w:rPr>
              <w:t>Базовый стандарт</w:t>
            </w:r>
            <w:r w:rsidRPr="00A53A82">
              <w:rPr>
                <w:rFonts w:cs="Times New Roman"/>
                <w:sz w:val="22"/>
              </w:rPr>
              <w:br/>
            </w:r>
            <w:r w:rsidRPr="00A53A82">
              <w:rPr>
                <w:rStyle w:val="markedcontent"/>
                <w:rFonts w:cs="Times New Roman"/>
                <w:sz w:val="22"/>
              </w:rPr>
              <w:t xml:space="preserve">совершения брокером операций на финансовом рынке (в новой редакции, </w:t>
            </w:r>
            <w:r w:rsidRPr="00A53A82">
              <w:rPr>
                <w:rFonts w:cs="Times New Roman"/>
                <w:sz w:val="22"/>
              </w:rPr>
              <w:t>утвержден Банком России 29.09.2022, Протокол № КФНП-37</w:t>
            </w:r>
            <w:r w:rsidRPr="00A53A82">
              <w:rPr>
                <w:rStyle w:val="markedcontent"/>
                <w:rFonts w:cs="Times New Roman"/>
                <w:sz w:val="22"/>
              </w:rPr>
              <w:t>).</w:t>
            </w:r>
          </w:p>
        </w:tc>
        <w:tc>
          <w:tcPr>
            <w:tcW w:w="2164" w:type="dxa"/>
          </w:tcPr>
          <w:p w14:paraId="56C64D20" w14:textId="1BACDD85" w:rsidR="0060191F" w:rsidRPr="00B959EE" w:rsidRDefault="0060191F" w:rsidP="0060191F">
            <w:pPr>
              <w:jc w:val="both"/>
              <w:rPr>
                <w:rFonts w:eastAsia="TimesNewRomanPS-BoldMT" w:cs="Times New Roman"/>
                <w:bCs/>
                <w:iCs/>
                <w:sz w:val="21"/>
                <w:szCs w:val="21"/>
                <w:lang w:eastAsia="ru-RU"/>
              </w:rPr>
            </w:pPr>
            <w:r w:rsidRPr="001A37E0">
              <w:rPr>
                <w:rFonts w:eastAsia="TimesNewRomanPS-BoldMT" w:cs="Times New Roman"/>
                <w:bCs/>
                <w:iCs/>
                <w:sz w:val="20"/>
                <w:szCs w:val="20"/>
                <w:lang w:eastAsia="ru-RU"/>
              </w:rPr>
              <w:t>ОКОФР</w:t>
            </w:r>
          </w:p>
        </w:tc>
      </w:tr>
      <w:tr w:rsidR="0060191F" w:rsidRPr="00B959EE" w14:paraId="2A521ACD" w14:textId="77777777" w:rsidTr="006A587C">
        <w:tc>
          <w:tcPr>
            <w:tcW w:w="988" w:type="dxa"/>
          </w:tcPr>
          <w:p w14:paraId="0D8ACAA2" w14:textId="6C2EE4C7" w:rsidR="0060191F" w:rsidRPr="00A53A82" w:rsidRDefault="0060191F" w:rsidP="0060191F">
            <w:pPr>
              <w:ind w:left="0"/>
              <w:rPr>
                <w:rFonts w:eastAsia="TimesNewRomanPS-BoldMT" w:cs="Times New Roman"/>
                <w:bCs/>
                <w:iCs/>
                <w:sz w:val="22"/>
                <w:lang w:eastAsia="ru-RU"/>
              </w:rPr>
            </w:pPr>
            <w:r w:rsidRPr="00A53A82">
              <w:rPr>
                <w:rFonts w:eastAsia="Times New Roman" w:cs="Times New Roman"/>
                <w:sz w:val="22"/>
                <w:lang w:eastAsia="ru-RU"/>
              </w:rPr>
              <w:t>2.0</w:t>
            </w:r>
          </w:p>
        </w:tc>
        <w:tc>
          <w:tcPr>
            <w:tcW w:w="992" w:type="dxa"/>
          </w:tcPr>
          <w:p w14:paraId="208C7056" w14:textId="698BE4E2" w:rsidR="0060191F" w:rsidRPr="00A53A82" w:rsidRDefault="0060191F" w:rsidP="0060191F">
            <w:pPr>
              <w:ind w:left="0"/>
              <w:rPr>
                <w:rFonts w:eastAsia="TimesNewRomanPS-BoldMT" w:cs="Times New Roman"/>
                <w:bCs/>
                <w:iCs/>
                <w:sz w:val="22"/>
                <w:lang w:eastAsia="ru-RU"/>
              </w:rPr>
            </w:pPr>
            <w:r w:rsidRPr="00A53A82">
              <w:rPr>
                <w:rFonts w:eastAsia="TimesNewRomanPS-BoldMT" w:cs="Times New Roman"/>
                <w:bCs/>
                <w:iCs/>
                <w:sz w:val="22"/>
                <w:lang w:eastAsia="ru-RU"/>
              </w:rPr>
              <w:t>01.09.22</w:t>
            </w:r>
          </w:p>
        </w:tc>
        <w:tc>
          <w:tcPr>
            <w:tcW w:w="2835" w:type="dxa"/>
          </w:tcPr>
          <w:p w14:paraId="46BE51A8" w14:textId="3766949A" w:rsidR="0060191F" w:rsidRPr="00A53A82" w:rsidRDefault="0060191F" w:rsidP="0060191F">
            <w:pPr>
              <w:ind w:left="0"/>
              <w:rPr>
                <w:rFonts w:eastAsia="TimesNewRomanPS-BoldMT" w:cs="Times New Roman"/>
                <w:bCs/>
                <w:iCs/>
                <w:sz w:val="22"/>
                <w:lang w:eastAsia="ru-RU"/>
              </w:rPr>
            </w:pPr>
            <w:r w:rsidRPr="00A53A82">
              <w:rPr>
                <w:rFonts w:eastAsia="TimesNewRomanPS-BoldMT" w:cs="Times New Roman"/>
                <w:iCs/>
                <w:sz w:val="22"/>
                <w:lang w:eastAsia="ru-RU"/>
              </w:rPr>
              <w:t xml:space="preserve">Введение в действие с 010922г. </w:t>
            </w:r>
            <w:r w:rsidRPr="00A53A82">
              <w:rPr>
                <w:rFonts w:cs="Times New Roman"/>
                <w:sz w:val="22"/>
              </w:rPr>
              <w:t>Базового стандарта защиты прав и интересов физических и юридических лиц - получателей финансовых услуг, оказываемых членами саморегулируемых организаций в сфере финансового рынка, объединяющих брокеров (в новой редакции)</w:t>
            </w:r>
            <w:r w:rsidRPr="00A53A82">
              <w:rPr>
                <w:rFonts w:eastAsia="TimesNewRomanPS-BoldMT" w:cs="Times New Roman"/>
                <w:iCs/>
                <w:sz w:val="22"/>
                <w:lang w:eastAsia="ru-RU"/>
              </w:rPr>
              <w:t>.</w:t>
            </w:r>
          </w:p>
        </w:tc>
        <w:tc>
          <w:tcPr>
            <w:tcW w:w="2649" w:type="dxa"/>
          </w:tcPr>
          <w:p w14:paraId="0E4F7FA3" w14:textId="46B2A1B3" w:rsidR="0060191F" w:rsidRPr="00A53A82" w:rsidRDefault="0060191F" w:rsidP="0060191F">
            <w:pPr>
              <w:ind w:left="0"/>
              <w:rPr>
                <w:rFonts w:eastAsia="TimesNewRomanPS-BoldMT" w:cs="Times New Roman"/>
                <w:bCs/>
                <w:iCs/>
                <w:sz w:val="22"/>
                <w:lang w:eastAsia="ru-RU"/>
              </w:rPr>
            </w:pPr>
            <w:r w:rsidRPr="00A53A82">
              <w:rPr>
                <w:rFonts w:eastAsia="TimesNewRomanPS-BoldMT" w:cs="Times New Roman"/>
                <w:iCs/>
                <w:sz w:val="22"/>
                <w:lang w:eastAsia="ru-RU"/>
              </w:rPr>
              <w:t xml:space="preserve">Введение в действие с 010922г. </w:t>
            </w:r>
            <w:r w:rsidRPr="00A53A82">
              <w:rPr>
                <w:rFonts w:cs="Times New Roman"/>
                <w:sz w:val="22"/>
              </w:rPr>
              <w:t>Базового стандарта защиты прав и интересов физических и юридических лиц - получателей финансовых услуг, оказываемых членами саморегулируемых организаций в сфере финансового рынка, объединяющих брокеров (в новой редакции)</w:t>
            </w:r>
            <w:r w:rsidRPr="00A53A82">
              <w:rPr>
                <w:rFonts w:eastAsia="TimesNewRomanPS-BoldMT" w:cs="Times New Roman"/>
                <w:iCs/>
                <w:sz w:val="22"/>
                <w:lang w:eastAsia="ru-RU"/>
              </w:rPr>
              <w:t>.</w:t>
            </w:r>
          </w:p>
        </w:tc>
        <w:tc>
          <w:tcPr>
            <w:tcW w:w="2164" w:type="dxa"/>
          </w:tcPr>
          <w:p w14:paraId="1AE04F62" w14:textId="36ABFD45" w:rsidR="0060191F" w:rsidRPr="00B959EE" w:rsidRDefault="0060191F" w:rsidP="0060191F">
            <w:pPr>
              <w:rPr>
                <w:rFonts w:eastAsia="TimesNewRomanPS-BoldMT" w:cs="Times New Roman"/>
                <w:bCs/>
                <w:iCs/>
                <w:sz w:val="21"/>
                <w:szCs w:val="21"/>
                <w:lang w:eastAsia="ru-RU"/>
              </w:rPr>
            </w:pPr>
            <w:r w:rsidRPr="001A37E0">
              <w:rPr>
                <w:rFonts w:eastAsia="TimesNewRomanPS-BoldMT" w:cs="Times New Roman"/>
                <w:bCs/>
                <w:iCs/>
                <w:sz w:val="20"/>
                <w:szCs w:val="20"/>
                <w:lang w:eastAsia="ru-RU"/>
              </w:rPr>
              <w:t>ОКОФР</w:t>
            </w:r>
          </w:p>
        </w:tc>
      </w:tr>
    </w:tbl>
    <w:p w14:paraId="6E1A4220" w14:textId="77777777" w:rsidR="00002E96" w:rsidRDefault="00002E96">
      <w:pPr>
        <w:ind w:left="0"/>
        <w:jc w:val="center"/>
        <w:rPr>
          <w:rFonts w:ascii="Arial" w:hAnsi="Arial" w:cs="Arial"/>
          <w:sz w:val="22"/>
        </w:rPr>
      </w:pPr>
    </w:p>
    <w:p w14:paraId="713273B9" w14:textId="77777777" w:rsidR="00B43292" w:rsidRDefault="00B43292">
      <w:pPr>
        <w:ind w:left="0"/>
        <w:jc w:val="center"/>
        <w:rPr>
          <w:rFonts w:ascii="Arial" w:hAnsi="Arial" w:cs="Arial"/>
          <w:sz w:val="22"/>
        </w:rPr>
      </w:pPr>
    </w:p>
    <w:p w14:paraId="378E6895" w14:textId="77777777" w:rsidR="003F6426" w:rsidRPr="00171020" w:rsidRDefault="003F6426">
      <w:pPr>
        <w:pageBreakBefore/>
        <w:ind w:left="425"/>
        <w:jc w:val="center"/>
        <w:rPr>
          <w:b/>
          <w:sz w:val="19"/>
          <w:szCs w:val="19"/>
        </w:rPr>
      </w:pPr>
      <w:r w:rsidRPr="00171020">
        <w:rPr>
          <w:b/>
          <w:sz w:val="19"/>
          <w:szCs w:val="19"/>
        </w:rPr>
        <w:lastRenderedPageBreak/>
        <w:t>ОГЛАВЛЕНИЕ</w:t>
      </w:r>
    </w:p>
    <w:p w14:paraId="52990D12" w14:textId="3138425A" w:rsidR="008813CE" w:rsidRDefault="003F6426">
      <w:pPr>
        <w:pStyle w:val="12"/>
        <w:rPr>
          <w:rFonts w:asciiTheme="minorHAnsi" w:eastAsiaTheme="minorEastAsia" w:hAnsiTheme="minorHAnsi" w:cstheme="minorBidi"/>
          <w:caps w:val="0"/>
          <w:sz w:val="22"/>
          <w:szCs w:val="22"/>
        </w:rPr>
      </w:pPr>
      <w:r w:rsidRPr="00171020">
        <w:rPr>
          <w:b/>
          <w:caps w:val="0"/>
          <w:sz w:val="19"/>
          <w:szCs w:val="19"/>
        </w:rPr>
        <w:fldChar w:fldCharType="begin"/>
      </w:r>
      <w:r w:rsidRPr="00171020">
        <w:rPr>
          <w:b/>
          <w:caps w:val="0"/>
          <w:sz w:val="19"/>
          <w:szCs w:val="19"/>
        </w:rPr>
        <w:instrText xml:space="preserve"> TOC \o "1-2" \h \z </w:instrText>
      </w:r>
      <w:r w:rsidRPr="00171020">
        <w:rPr>
          <w:b/>
          <w:caps w:val="0"/>
          <w:sz w:val="19"/>
          <w:szCs w:val="19"/>
        </w:rPr>
        <w:fldChar w:fldCharType="separate"/>
      </w:r>
      <w:hyperlink w:anchor="_Toc197441955" w:history="1">
        <w:r w:rsidR="008813CE" w:rsidRPr="00A22D5E">
          <w:rPr>
            <w:rStyle w:val="af5"/>
            <w:rFonts w:ascii="Arial" w:hAnsi="Arial" w:cs="Arial"/>
          </w:rPr>
          <w:t>Часть I.</w:t>
        </w:r>
        <w:r w:rsidR="008813CE" w:rsidRPr="00A22D5E">
          <w:rPr>
            <w:rStyle w:val="af5"/>
          </w:rPr>
          <w:t xml:space="preserve"> ОСНОВНЫЕ ПОЛОЖЕНИЯ</w:t>
        </w:r>
        <w:r w:rsidR="008813CE">
          <w:rPr>
            <w:webHidden/>
          </w:rPr>
          <w:tab/>
        </w:r>
        <w:r w:rsidR="008813CE">
          <w:rPr>
            <w:webHidden/>
          </w:rPr>
          <w:fldChar w:fldCharType="begin"/>
        </w:r>
        <w:r w:rsidR="008813CE">
          <w:rPr>
            <w:webHidden/>
          </w:rPr>
          <w:instrText xml:space="preserve"> PAGEREF _Toc197441955 \h </w:instrText>
        </w:r>
        <w:r w:rsidR="008813CE">
          <w:rPr>
            <w:webHidden/>
          </w:rPr>
        </w:r>
        <w:r w:rsidR="008813CE">
          <w:rPr>
            <w:webHidden/>
          </w:rPr>
          <w:fldChar w:fldCharType="separate"/>
        </w:r>
        <w:r w:rsidR="008813CE">
          <w:rPr>
            <w:webHidden/>
          </w:rPr>
          <w:t>5</w:t>
        </w:r>
        <w:r w:rsidR="008813CE">
          <w:rPr>
            <w:webHidden/>
          </w:rPr>
          <w:fldChar w:fldCharType="end"/>
        </w:r>
      </w:hyperlink>
    </w:p>
    <w:p w14:paraId="54975AE2" w14:textId="32577A53" w:rsidR="008813CE" w:rsidRDefault="00D97FD3">
      <w:pPr>
        <w:pStyle w:val="25"/>
        <w:rPr>
          <w:rFonts w:asciiTheme="minorHAnsi" w:eastAsiaTheme="minorEastAsia" w:hAnsiTheme="minorHAnsi" w:cstheme="minorBidi"/>
          <w:sz w:val="22"/>
          <w:szCs w:val="22"/>
        </w:rPr>
      </w:pPr>
      <w:hyperlink w:anchor="_Toc197441956" w:history="1">
        <w:r w:rsidR="008813CE" w:rsidRPr="00A22D5E">
          <w:rPr>
            <w:rStyle w:val="af5"/>
          </w:rPr>
          <w:t>1. Статус Регламента</w:t>
        </w:r>
        <w:r w:rsidR="008813CE">
          <w:rPr>
            <w:webHidden/>
          </w:rPr>
          <w:tab/>
        </w:r>
        <w:r w:rsidR="008813CE">
          <w:rPr>
            <w:webHidden/>
          </w:rPr>
          <w:fldChar w:fldCharType="begin"/>
        </w:r>
        <w:r w:rsidR="008813CE">
          <w:rPr>
            <w:webHidden/>
          </w:rPr>
          <w:instrText xml:space="preserve"> PAGEREF _Toc197441956 \h </w:instrText>
        </w:r>
        <w:r w:rsidR="008813CE">
          <w:rPr>
            <w:webHidden/>
          </w:rPr>
        </w:r>
        <w:r w:rsidR="008813CE">
          <w:rPr>
            <w:webHidden/>
          </w:rPr>
          <w:fldChar w:fldCharType="separate"/>
        </w:r>
        <w:r w:rsidR="008813CE">
          <w:rPr>
            <w:webHidden/>
          </w:rPr>
          <w:t>5</w:t>
        </w:r>
        <w:r w:rsidR="008813CE">
          <w:rPr>
            <w:webHidden/>
          </w:rPr>
          <w:fldChar w:fldCharType="end"/>
        </w:r>
      </w:hyperlink>
    </w:p>
    <w:p w14:paraId="4D8666CB" w14:textId="2F21EFC0" w:rsidR="008813CE" w:rsidRDefault="00D97FD3">
      <w:pPr>
        <w:pStyle w:val="25"/>
        <w:rPr>
          <w:rFonts w:asciiTheme="minorHAnsi" w:eastAsiaTheme="minorEastAsia" w:hAnsiTheme="minorHAnsi" w:cstheme="minorBidi"/>
          <w:sz w:val="22"/>
          <w:szCs w:val="22"/>
        </w:rPr>
      </w:pPr>
      <w:hyperlink w:anchor="_Toc197441957" w:history="1">
        <w:r w:rsidR="008813CE" w:rsidRPr="00A22D5E">
          <w:rPr>
            <w:rStyle w:val="af5"/>
          </w:rPr>
          <w:t>2. Сведения об АО «БАНК ОРЕНБУРГ»</w:t>
        </w:r>
        <w:r w:rsidR="008813CE">
          <w:rPr>
            <w:webHidden/>
          </w:rPr>
          <w:tab/>
        </w:r>
        <w:r w:rsidR="008813CE">
          <w:rPr>
            <w:webHidden/>
          </w:rPr>
          <w:fldChar w:fldCharType="begin"/>
        </w:r>
        <w:r w:rsidR="008813CE">
          <w:rPr>
            <w:webHidden/>
          </w:rPr>
          <w:instrText xml:space="preserve"> PAGEREF _Toc197441957 \h </w:instrText>
        </w:r>
        <w:r w:rsidR="008813CE">
          <w:rPr>
            <w:webHidden/>
          </w:rPr>
        </w:r>
        <w:r w:rsidR="008813CE">
          <w:rPr>
            <w:webHidden/>
          </w:rPr>
          <w:fldChar w:fldCharType="separate"/>
        </w:r>
        <w:r w:rsidR="008813CE">
          <w:rPr>
            <w:webHidden/>
          </w:rPr>
          <w:t>6</w:t>
        </w:r>
        <w:r w:rsidR="008813CE">
          <w:rPr>
            <w:webHidden/>
          </w:rPr>
          <w:fldChar w:fldCharType="end"/>
        </w:r>
      </w:hyperlink>
    </w:p>
    <w:p w14:paraId="382259A8" w14:textId="71346476" w:rsidR="008813CE" w:rsidRDefault="00D97FD3">
      <w:pPr>
        <w:pStyle w:val="25"/>
        <w:rPr>
          <w:rFonts w:asciiTheme="minorHAnsi" w:eastAsiaTheme="minorEastAsia" w:hAnsiTheme="minorHAnsi" w:cstheme="minorBidi"/>
          <w:sz w:val="22"/>
          <w:szCs w:val="22"/>
        </w:rPr>
      </w:pPr>
      <w:hyperlink w:anchor="_Toc197441958" w:history="1">
        <w:r w:rsidR="008813CE" w:rsidRPr="00A22D5E">
          <w:rPr>
            <w:rStyle w:val="af5"/>
          </w:rPr>
          <w:t>3. Термины и определения</w:t>
        </w:r>
        <w:r w:rsidR="008813CE">
          <w:rPr>
            <w:webHidden/>
          </w:rPr>
          <w:tab/>
        </w:r>
        <w:r w:rsidR="008813CE">
          <w:rPr>
            <w:webHidden/>
          </w:rPr>
          <w:fldChar w:fldCharType="begin"/>
        </w:r>
        <w:r w:rsidR="008813CE">
          <w:rPr>
            <w:webHidden/>
          </w:rPr>
          <w:instrText xml:space="preserve"> PAGEREF _Toc197441958 \h </w:instrText>
        </w:r>
        <w:r w:rsidR="008813CE">
          <w:rPr>
            <w:webHidden/>
          </w:rPr>
        </w:r>
        <w:r w:rsidR="008813CE">
          <w:rPr>
            <w:webHidden/>
          </w:rPr>
          <w:fldChar w:fldCharType="separate"/>
        </w:r>
        <w:r w:rsidR="008813CE">
          <w:rPr>
            <w:webHidden/>
          </w:rPr>
          <w:t>7</w:t>
        </w:r>
        <w:r w:rsidR="008813CE">
          <w:rPr>
            <w:webHidden/>
          </w:rPr>
          <w:fldChar w:fldCharType="end"/>
        </w:r>
      </w:hyperlink>
    </w:p>
    <w:p w14:paraId="18D648B1" w14:textId="659A53C9" w:rsidR="008813CE" w:rsidRDefault="00D97FD3">
      <w:pPr>
        <w:pStyle w:val="25"/>
        <w:rPr>
          <w:rFonts w:asciiTheme="minorHAnsi" w:eastAsiaTheme="minorEastAsia" w:hAnsiTheme="minorHAnsi" w:cstheme="minorBidi"/>
          <w:sz w:val="22"/>
          <w:szCs w:val="22"/>
        </w:rPr>
      </w:pPr>
      <w:hyperlink w:anchor="_Toc197441959" w:history="1">
        <w:r w:rsidR="008813CE" w:rsidRPr="00A22D5E">
          <w:rPr>
            <w:rStyle w:val="af5"/>
          </w:rPr>
          <w:t>4. Услуги Банка</w:t>
        </w:r>
        <w:r w:rsidR="008813CE">
          <w:rPr>
            <w:webHidden/>
          </w:rPr>
          <w:tab/>
        </w:r>
        <w:r w:rsidR="008813CE">
          <w:rPr>
            <w:webHidden/>
          </w:rPr>
          <w:fldChar w:fldCharType="begin"/>
        </w:r>
        <w:r w:rsidR="008813CE">
          <w:rPr>
            <w:webHidden/>
          </w:rPr>
          <w:instrText xml:space="preserve"> PAGEREF _Toc197441959 \h </w:instrText>
        </w:r>
        <w:r w:rsidR="008813CE">
          <w:rPr>
            <w:webHidden/>
          </w:rPr>
        </w:r>
        <w:r w:rsidR="008813CE">
          <w:rPr>
            <w:webHidden/>
          </w:rPr>
          <w:fldChar w:fldCharType="separate"/>
        </w:r>
        <w:r w:rsidR="008813CE">
          <w:rPr>
            <w:webHidden/>
          </w:rPr>
          <w:t>11</w:t>
        </w:r>
        <w:r w:rsidR="008813CE">
          <w:rPr>
            <w:webHidden/>
          </w:rPr>
          <w:fldChar w:fldCharType="end"/>
        </w:r>
      </w:hyperlink>
    </w:p>
    <w:p w14:paraId="6FAF6CCA" w14:textId="420074C6" w:rsidR="008813CE" w:rsidRDefault="00D97FD3">
      <w:pPr>
        <w:pStyle w:val="25"/>
        <w:rPr>
          <w:rFonts w:asciiTheme="minorHAnsi" w:eastAsiaTheme="minorEastAsia" w:hAnsiTheme="minorHAnsi" w:cstheme="minorBidi"/>
          <w:sz w:val="22"/>
          <w:szCs w:val="22"/>
        </w:rPr>
      </w:pPr>
      <w:hyperlink w:anchor="_Toc197441960" w:history="1">
        <w:r w:rsidR="008813CE" w:rsidRPr="00A22D5E">
          <w:rPr>
            <w:rStyle w:val="af5"/>
            <w:lang w:val="en-US"/>
          </w:rPr>
          <w:t>5.</w:t>
        </w:r>
        <w:r w:rsidR="008813CE" w:rsidRPr="00A22D5E">
          <w:rPr>
            <w:rStyle w:val="af5"/>
          </w:rPr>
          <w:t xml:space="preserve"> Рынки</w:t>
        </w:r>
        <w:r w:rsidR="008813CE">
          <w:rPr>
            <w:webHidden/>
          </w:rPr>
          <w:tab/>
        </w:r>
        <w:r w:rsidR="008813CE">
          <w:rPr>
            <w:webHidden/>
          </w:rPr>
          <w:fldChar w:fldCharType="begin"/>
        </w:r>
        <w:r w:rsidR="008813CE">
          <w:rPr>
            <w:webHidden/>
          </w:rPr>
          <w:instrText xml:space="preserve"> PAGEREF _Toc197441960 \h </w:instrText>
        </w:r>
        <w:r w:rsidR="008813CE">
          <w:rPr>
            <w:webHidden/>
          </w:rPr>
        </w:r>
        <w:r w:rsidR="008813CE">
          <w:rPr>
            <w:webHidden/>
          </w:rPr>
          <w:fldChar w:fldCharType="separate"/>
        </w:r>
        <w:r w:rsidR="008813CE">
          <w:rPr>
            <w:webHidden/>
          </w:rPr>
          <w:t>11</w:t>
        </w:r>
        <w:r w:rsidR="008813CE">
          <w:rPr>
            <w:webHidden/>
          </w:rPr>
          <w:fldChar w:fldCharType="end"/>
        </w:r>
      </w:hyperlink>
    </w:p>
    <w:p w14:paraId="37ED6DF4" w14:textId="18462BCF" w:rsidR="008813CE" w:rsidRDefault="00D97FD3">
      <w:pPr>
        <w:pStyle w:val="12"/>
        <w:rPr>
          <w:rFonts w:asciiTheme="minorHAnsi" w:eastAsiaTheme="minorEastAsia" w:hAnsiTheme="minorHAnsi" w:cstheme="minorBidi"/>
          <w:caps w:val="0"/>
          <w:sz w:val="22"/>
          <w:szCs w:val="22"/>
        </w:rPr>
      </w:pPr>
      <w:hyperlink w:anchor="_Toc197441961" w:history="1">
        <w:r w:rsidR="008813CE" w:rsidRPr="00A22D5E">
          <w:rPr>
            <w:rStyle w:val="af5"/>
            <w:rFonts w:ascii="Arial" w:hAnsi="Arial" w:cs="Arial"/>
          </w:rPr>
          <w:t>Часть II.</w:t>
        </w:r>
        <w:r w:rsidR="008813CE" w:rsidRPr="00A22D5E">
          <w:rPr>
            <w:rStyle w:val="af5"/>
          </w:rPr>
          <w:t xml:space="preserve"> СЧЕТА, ПОРТФЕЛИ, УПОЛНОМОЧЕННЫЕ ЛИЦА </w:t>
        </w:r>
        <w:r w:rsidR="008813CE" w:rsidRPr="00142555">
          <w:rPr>
            <w:rStyle w:val="af5"/>
          </w:rPr>
          <w:t>И КАТЕГОРИИ</w:t>
        </w:r>
        <w:r w:rsidR="008813CE" w:rsidRPr="00A22D5E">
          <w:rPr>
            <w:rStyle w:val="af5"/>
          </w:rPr>
          <w:t xml:space="preserve"> КЛИЕНТА</w:t>
        </w:r>
        <w:r w:rsidR="008813CE">
          <w:rPr>
            <w:webHidden/>
          </w:rPr>
          <w:tab/>
        </w:r>
        <w:r w:rsidR="008813CE">
          <w:rPr>
            <w:webHidden/>
          </w:rPr>
          <w:fldChar w:fldCharType="begin"/>
        </w:r>
        <w:r w:rsidR="008813CE">
          <w:rPr>
            <w:webHidden/>
          </w:rPr>
          <w:instrText xml:space="preserve"> PAGEREF _Toc197441961 \h </w:instrText>
        </w:r>
        <w:r w:rsidR="008813CE">
          <w:rPr>
            <w:webHidden/>
          </w:rPr>
        </w:r>
        <w:r w:rsidR="008813CE">
          <w:rPr>
            <w:webHidden/>
          </w:rPr>
          <w:fldChar w:fldCharType="separate"/>
        </w:r>
        <w:r w:rsidR="008813CE">
          <w:rPr>
            <w:webHidden/>
          </w:rPr>
          <w:t>11</w:t>
        </w:r>
        <w:r w:rsidR="008813CE">
          <w:rPr>
            <w:webHidden/>
          </w:rPr>
          <w:fldChar w:fldCharType="end"/>
        </w:r>
      </w:hyperlink>
    </w:p>
    <w:p w14:paraId="2AA00B20" w14:textId="58960D88" w:rsidR="008813CE" w:rsidRDefault="00D97FD3">
      <w:pPr>
        <w:pStyle w:val="25"/>
        <w:rPr>
          <w:rFonts w:asciiTheme="minorHAnsi" w:eastAsiaTheme="minorEastAsia" w:hAnsiTheme="minorHAnsi" w:cstheme="minorBidi"/>
          <w:sz w:val="22"/>
          <w:szCs w:val="22"/>
        </w:rPr>
      </w:pPr>
      <w:hyperlink w:anchor="_Toc197441962" w:history="1">
        <w:r w:rsidR="008813CE" w:rsidRPr="00A22D5E">
          <w:rPr>
            <w:rStyle w:val="af5"/>
          </w:rPr>
          <w:t>6. Клиентские счета</w:t>
        </w:r>
        <w:r w:rsidR="008813CE">
          <w:rPr>
            <w:webHidden/>
          </w:rPr>
          <w:tab/>
        </w:r>
        <w:r w:rsidR="008813CE">
          <w:rPr>
            <w:webHidden/>
          </w:rPr>
          <w:fldChar w:fldCharType="begin"/>
        </w:r>
        <w:r w:rsidR="008813CE">
          <w:rPr>
            <w:webHidden/>
          </w:rPr>
          <w:instrText xml:space="preserve"> PAGEREF _Toc197441962 \h </w:instrText>
        </w:r>
        <w:r w:rsidR="008813CE">
          <w:rPr>
            <w:webHidden/>
          </w:rPr>
        </w:r>
        <w:r w:rsidR="008813CE">
          <w:rPr>
            <w:webHidden/>
          </w:rPr>
          <w:fldChar w:fldCharType="separate"/>
        </w:r>
        <w:r w:rsidR="008813CE">
          <w:rPr>
            <w:webHidden/>
          </w:rPr>
          <w:t>11</w:t>
        </w:r>
        <w:r w:rsidR="008813CE">
          <w:rPr>
            <w:webHidden/>
          </w:rPr>
          <w:fldChar w:fldCharType="end"/>
        </w:r>
      </w:hyperlink>
    </w:p>
    <w:p w14:paraId="58D78A2A" w14:textId="05125CEF" w:rsidR="008813CE" w:rsidRDefault="00D97FD3">
      <w:pPr>
        <w:pStyle w:val="25"/>
        <w:rPr>
          <w:rFonts w:asciiTheme="minorHAnsi" w:eastAsiaTheme="minorEastAsia" w:hAnsiTheme="minorHAnsi" w:cstheme="minorBidi"/>
          <w:sz w:val="22"/>
          <w:szCs w:val="22"/>
        </w:rPr>
      </w:pPr>
      <w:hyperlink w:anchor="_Toc197441963" w:history="1">
        <w:r w:rsidR="008813CE" w:rsidRPr="00A22D5E">
          <w:rPr>
            <w:rStyle w:val="af5"/>
          </w:rPr>
          <w:t xml:space="preserve">7. Уполномоченные лица </w:t>
        </w:r>
        <w:r w:rsidR="008813CE" w:rsidRPr="00142555">
          <w:rPr>
            <w:rStyle w:val="af5"/>
          </w:rPr>
          <w:t>и категории клиента</w:t>
        </w:r>
        <w:r w:rsidR="008813CE">
          <w:rPr>
            <w:webHidden/>
          </w:rPr>
          <w:tab/>
        </w:r>
        <w:r w:rsidR="008813CE">
          <w:rPr>
            <w:webHidden/>
          </w:rPr>
          <w:fldChar w:fldCharType="begin"/>
        </w:r>
        <w:r w:rsidR="008813CE">
          <w:rPr>
            <w:webHidden/>
          </w:rPr>
          <w:instrText xml:space="preserve"> PAGEREF _Toc197441963 \h </w:instrText>
        </w:r>
        <w:r w:rsidR="008813CE">
          <w:rPr>
            <w:webHidden/>
          </w:rPr>
        </w:r>
        <w:r w:rsidR="008813CE">
          <w:rPr>
            <w:webHidden/>
          </w:rPr>
          <w:fldChar w:fldCharType="separate"/>
        </w:r>
        <w:r w:rsidR="008813CE">
          <w:rPr>
            <w:webHidden/>
          </w:rPr>
          <w:t>13</w:t>
        </w:r>
        <w:r w:rsidR="008813CE">
          <w:rPr>
            <w:webHidden/>
          </w:rPr>
          <w:fldChar w:fldCharType="end"/>
        </w:r>
      </w:hyperlink>
    </w:p>
    <w:p w14:paraId="5FDC484B" w14:textId="31CEE144" w:rsidR="008813CE" w:rsidRDefault="00D97FD3">
      <w:pPr>
        <w:pStyle w:val="25"/>
        <w:rPr>
          <w:rFonts w:asciiTheme="minorHAnsi" w:eastAsiaTheme="minorEastAsia" w:hAnsiTheme="minorHAnsi" w:cstheme="minorBidi"/>
          <w:sz w:val="22"/>
          <w:szCs w:val="22"/>
        </w:rPr>
      </w:pPr>
      <w:hyperlink w:anchor="_Toc197441964" w:history="1">
        <w:r w:rsidR="008813CE" w:rsidRPr="00A22D5E">
          <w:rPr>
            <w:rStyle w:val="af5"/>
          </w:rPr>
          <w:t>8. Субсчета инвестиционного счёта</w:t>
        </w:r>
        <w:r w:rsidR="008813CE">
          <w:rPr>
            <w:webHidden/>
          </w:rPr>
          <w:tab/>
        </w:r>
        <w:r w:rsidR="008813CE">
          <w:rPr>
            <w:webHidden/>
          </w:rPr>
          <w:fldChar w:fldCharType="begin"/>
        </w:r>
        <w:r w:rsidR="008813CE">
          <w:rPr>
            <w:webHidden/>
          </w:rPr>
          <w:instrText xml:space="preserve"> PAGEREF _Toc197441964 \h </w:instrText>
        </w:r>
        <w:r w:rsidR="008813CE">
          <w:rPr>
            <w:webHidden/>
          </w:rPr>
        </w:r>
        <w:r w:rsidR="008813CE">
          <w:rPr>
            <w:webHidden/>
          </w:rPr>
          <w:fldChar w:fldCharType="separate"/>
        </w:r>
        <w:r w:rsidR="008813CE">
          <w:rPr>
            <w:webHidden/>
          </w:rPr>
          <w:t>14</w:t>
        </w:r>
        <w:r w:rsidR="008813CE">
          <w:rPr>
            <w:webHidden/>
          </w:rPr>
          <w:fldChar w:fldCharType="end"/>
        </w:r>
      </w:hyperlink>
    </w:p>
    <w:p w14:paraId="20CE59B0" w14:textId="0D80173A" w:rsidR="008813CE" w:rsidRDefault="00D97FD3">
      <w:pPr>
        <w:pStyle w:val="25"/>
        <w:rPr>
          <w:rFonts w:asciiTheme="minorHAnsi" w:eastAsiaTheme="minorEastAsia" w:hAnsiTheme="minorHAnsi" w:cstheme="minorBidi"/>
          <w:sz w:val="22"/>
          <w:szCs w:val="22"/>
        </w:rPr>
      </w:pPr>
      <w:hyperlink w:anchor="_Toc197441965" w:history="1">
        <w:r w:rsidR="008813CE" w:rsidRPr="00A22D5E">
          <w:rPr>
            <w:rStyle w:val="af5"/>
          </w:rPr>
          <w:t>9. Аналитический учёт</w:t>
        </w:r>
        <w:r w:rsidR="008813CE">
          <w:rPr>
            <w:webHidden/>
          </w:rPr>
          <w:tab/>
        </w:r>
        <w:r w:rsidR="008813CE">
          <w:rPr>
            <w:webHidden/>
          </w:rPr>
          <w:fldChar w:fldCharType="begin"/>
        </w:r>
        <w:r w:rsidR="008813CE">
          <w:rPr>
            <w:webHidden/>
          </w:rPr>
          <w:instrText xml:space="preserve"> PAGEREF _Toc197441965 \h </w:instrText>
        </w:r>
        <w:r w:rsidR="008813CE">
          <w:rPr>
            <w:webHidden/>
          </w:rPr>
        </w:r>
        <w:r w:rsidR="008813CE">
          <w:rPr>
            <w:webHidden/>
          </w:rPr>
          <w:fldChar w:fldCharType="separate"/>
        </w:r>
        <w:r w:rsidR="008813CE">
          <w:rPr>
            <w:webHidden/>
          </w:rPr>
          <w:t>15</w:t>
        </w:r>
        <w:r w:rsidR="008813CE">
          <w:rPr>
            <w:webHidden/>
          </w:rPr>
          <w:fldChar w:fldCharType="end"/>
        </w:r>
      </w:hyperlink>
    </w:p>
    <w:p w14:paraId="275372C1" w14:textId="7ADD6AB6" w:rsidR="008813CE" w:rsidRDefault="00D97FD3">
      <w:pPr>
        <w:pStyle w:val="12"/>
        <w:rPr>
          <w:rFonts w:asciiTheme="minorHAnsi" w:eastAsiaTheme="minorEastAsia" w:hAnsiTheme="minorHAnsi" w:cstheme="minorBidi"/>
          <w:caps w:val="0"/>
          <w:sz w:val="22"/>
          <w:szCs w:val="22"/>
        </w:rPr>
      </w:pPr>
      <w:hyperlink w:anchor="_Toc197441966" w:history="1">
        <w:r w:rsidR="008813CE" w:rsidRPr="00A22D5E">
          <w:rPr>
            <w:rStyle w:val="af5"/>
            <w:rFonts w:ascii="Arial" w:hAnsi="Arial" w:cs="Arial"/>
          </w:rPr>
          <w:t>Часть III.</w:t>
        </w:r>
        <w:r w:rsidR="008813CE" w:rsidRPr="00A22D5E">
          <w:rPr>
            <w:rStyle w:val="af5"/>
          </w:rPr>
          <w:t xml:space="preserve"> СООБЩЕНИЯ И ПОРУЧЕНИЯ</w:t>
        </w:r>
        <w:r w:rsidR="008813CE">
          <w:rPr>
            <w:webHidden/>
          </w:rPr>
          <w:tab/>
        </w:r>
        <w:r w:rsidR="008813CE">
          <w:rPr>
            <w:webHidden/>
          </w:rPr>
          <w:fldChar w:fldCharType="begin"/>
        </w:r>
        <w:r w:rsidR="008813CE">
          <w:rPr>
            <w:webHidden/>
          </w:rPr>
          <w:instrText xml:space="preserve"> PAGEREF _Toc197441966 \h </w:instrText>
        </w:r>
        <w:r w:rsidR="008813CE">
          <w:rPr>
            <w:webHidden/>
          </w:rPr>
        </w:r>
        <w:r w:rsidR="008813CE">
          <w:rPr>
            <w:webHidden/>
          </w:rPr>
          <w:fldChar w:fldCharType="separate"/>
        </w:r>
        <w:r w:rsidR="008813CE">
          <w:rPr>
            <w:webHidden/>
          </w:rPr>
          <w:t>16</w:t>
        </w:r>
        <w:r w:rsidR="008813CE">
          <w:rPr>
            <w:webHidden/>
          </w:rPr>
          <w:fldChar w:fldCharType="end"/>
        </w:r>
      </w:hyperlink>
    </w:p>
    <w:p w14:paraId="47662A55" w14:textId="2CE6276A" w:rsidR="008813CE" w:rsidRDefault="00D97FD3">
      <w:pPr>
        <w:pStyle w:val="25"/>
        <w:rPr>
          <w:rFonts w:asciiTheme="minorHAnsi" w:eastAsiaTheme="minorEastAsia" w:hAnsiTheme="minorHAnsi" w:cstheme="minorBidi"/>
          <w:sz w:val="22"/>
          <w:szCs w:val="22"/>
        </w:rPr>
      </w:pPr>
      <w:hyperlink w:anchor="_Toc197441967" w:history="1">
        <w:r w:rsidR="008813CE" w:rsidRPr="00A22D5E">
          <w:rPr>
            <w:rStyle w:val="af5"/>
          </w:rPr>
          <w:t>10. Сообщения</w:t>
        </w:r>
        <w:r w:rsidR="008813CE">
          <w:rPr>
            <w:webHidden/>
          </w:rPr>
          <w:tab/>
        </w:r>
        <w:r w:rsidR="008813CE">
          <w:rPr>
            <w:webHidden/>
          </w:rPr>
          <w:fldChar w:fldCharType="begin"/>
        </w:r>
        <w:r w:rsidR="008813CE">
          <w:rPr>
            <w:webHidden/>
          </w:rPr>
          <w:instrText xml:space="preserve"> PAGEREF _Toc197441967 \h </w:instrText>
        </w:r>
        <w:r w:rsidR="008813CE">
          <w:rPr>
            <w:webHidden/>
          </w:rPr>
        </w:r>
        <w:r w:rsidR="008813CE">
          <w:rPr>
            <w:webHidden/>
          </w:rPr>
          <w:fldChar w:fldCharType="separate"/>
        </w:r>
        <w:r w:rsidR="008813CE">
          <w:rPr>
            <w:webHidden/>
          </w:rPr>
          <w:t>16</w:t>
        </w:r>
        <w:r w:rsidR="008813CE">
          <w:rPr>
            <w:webHidden/>
          </w:rPr>
          <w:fldChar w:fldCharType="end"/>
        </w:r>
      </w:hyperlink>
    </w:p>
    <w:p w14:paraId="3572DF03" w14:textId="59844A2B" w:rsidR="008813CE" w:rsidRDefault="00D97FD3">
      <w:pPr>
        <w:pStyle w:val="25"/>
        <w:rPr>
          <w:rFonts w:asciiTheme="minorHAnsi" w:eastAsiaTheme="minorEastAsia" w:hAnsiTheme="minorHAnsi" w:cstheme="minorBidi"/>
          <w:sz w:val="22"/>
          <w:szCs w:val="22"/>
        </w:rPr>
      </w:pPr>
      <w:hyperlink w:anchor="_Toc197441968" w:history="1">
        <w:r w:rsidR="008813CE" w:rsidRPr="00A22D5E">
          <w:rPr>
            <w:rStyle w:val="af5"/>
          </w:rPr>
          <w:t>11. Поручения</w:t>
        </w:r>
        <w:r w:rsidR="008813CE">
          <w:rPr>
            <w:webHidden/>
          </w:rPr>
          <w:tab/>
        </w:r>
        <w:r w:rsidR="008813CE">
          <w:rPr>
            <w:webHidden/>
          </w:rPr>
          <w:fldChar w:fldCharType="begin"/>
        </w:r>
        <w:r w:rsidR="008813CE">
          <w:rPr>
            <w:webHidden/>
          </w:rPr>
          <w:instrText xml:space="preserve"> PAGEREF _Toc197441968 \h </w:instrText>
        </w:r>
        <w:r w:rsidR="008813CE">
          <w:rPr>
            <w:webHidden/>
          </w:rPr>
        </w:r>
        <w:r w:rsidR="008813CE">
          <w:rPr>
            <w:webHidden/>
          </w:rPr>
          <w:fldChar w:fldCharType="separate"/>
        </w:r>
        <w:r w:rsidR="008813CE">
          <w:rPr>
            <w:webHidden/>
          </w:rPr>
          <w:t>16</w:t>
        </w:r>
        <w:r w:rsidR="008813CE">
          <w:rPr>
            <w:webHidden/>
          </w:rPr>
          <w:fldChar w:fldCharType="end"/>
        </w:r>
      </w:hyperlink>
    </w:p>
    <w:p w14:paraId="12E251A8" w14:textId="6F109D06" w:rsidR="008813CE" w:rsidRDefault="00D97FD3">
      <w:pPr>
        <w:pStyle w:val="25"/>
        <w:rPr>
          <w:rFonts w:asciiTheme="minorHAnsi" w:eastAsiaTheme="minorEastAsia" w:hAnsiTheme="minorHAnsi" w:cstheme="minorBidi"/>
          <w:sz w:val="22"/>
          <w:szCs w:val="22"/>
        </w:rPr>
      </w:pPr>
      <w:hyperlink w:anchor="_Toc197441969" w:history="1">
        <w:r w:rsidR="008813CE" w:rsidRPr="00A22D5E">
          <w:rPr>
            <w:rStyle w:val="af5"/>
          </w:rPr>
          <w:t>12. Формы и бланки</w:t>
        </w:r>
        <w:r w:rsidR="008813CE">
          <w:rPr>
            <w:webHidden/>
          </w:rPr>
          <w:tab/>
        </w:r>
        <w:r w:rsidR="008813CE">
          <w:rPr>
            <w:webHidden/>
          </w:rPr>
          <w:fldChar w:fldCharType="begin"/>
        </w:r>
        <w:r w:rsidR="008813CE">
          <w:rPr>
            <w:webHidden/>
          </w:rPr>
          <w:instrText xml:space="preserve"> PAGEREF _Toc197441969 \h </w:instrText>
        </w:r>
        <w:r w:rsidR="008813CE">
          <w:rPr>
            <w:webHidden/>
          </w:rPr>
        </w:r>
        <w:r w:rsidR="008813CE">
          <w:rPr>
            <w:webHidden/>
          </w:rPr>
          <w:fldChar w:fldCharType="separate"/>
        </w:r>
        <w:r w:rsidR="008813CE">
          <w:rPr>
            <w:webHidden/>
          </w:rPr>
          <w:t>22</w:t>
        </w:r>
        <w:r w:rsidR="008813CE">
          <w:rPr>
            <w:webHidden/>
          </w:rPr>
          <w:fldChar w:fldCharType="end"/>
        </w:r>
      </w:hyperlink>
    </w:p>
    <w:p w14:paraId="0F634C29" w14:textId="7C183ACD" w:rsidR="008813CE" w:rsidRDefault="00D97FD3">
      <w:pPr>
        <w:pStyle w:val="25"/>
        <w:rPr>
          <w:rFonts w:asciiTheme="minorHAnsi" w:eastAsiaTheme="minorEastAsia" w:hAnsiTheme="minorHAnsi" w:cstheme="minorBidi"/>
          <w:sz w:val="22"/>
          <w:szCs w:val="22"/>
        </w:rPr>
      </w:pPr>
      <w:hyperlink w:anchor="_Toc197441970" w:history="1">
        <w:r w:rsidR="008813CE" w:rsidRPr="00A22D5E">
          <w:rPr>
            <w:rStyle w:val="af5"/>
          </w:rPr>
          <w:t>13. Обмен факсимильными копиями</w:t>
        </w:r>
        <w:r w:rsidR="008813CE">
          <w:rPr>
            <w:webHidden/>
          </w:rPr>
          <w:tab/>
        </w:r>
        <w:r w:rsidR="008813CE">
          <w:rPr>
            <w:webHidden/>
          </w:rPr>
          <w:fldChar w:fldCharType="begin"/>
        </w:r>
        <w:r w:rsidR="008813CE">
          <w:rPr>
            <w:webHidden/>
          </w:rPr>
          <w:instrText xml:space="preserve"> PAGEREF _Toc197441970 \h </w:instrText>
        </w:r>
        <w:r w:rsidR="008813CE">
          <w:rPr>
            <w:webHidden/>
          </w:rPr>
        </w:r>
        <w:r w:rsidR="008813CE">
          <w:rPr>
            <w:webHidden/>
          </w:rPr>
          <w:fldChar w:fldCharType="separate"/>
        </w:r>
        <w:r w:rsidR="008813CE">
          <w:rPr>
            <w:webHidden/>
          </w:rPr>
          <w:t>22</w:t>
        </w:r>
        <w:r w:rsidR="008813CE">
          <w:rPr>
            <w:webHidden/>
          </w:rPr>
          <w:fldChar w:fldCharType="end"/>
        </w:r>
      </w:hyperlink>
    </w:p>
    <w:p w14:paraId="6F6D8839" w14:textId="74AABFCC" w:rsidR="008813CE" w:rsidRDefault="00D97FD3">
      <w:pPr>
        <w:pStyle w:val="25"/>
        <w:rPr>
          <w:rFonts w:asciiTheme="minorHAnsi" w:eastAsiaTheme="minorEastAsia" w:hAnsiTheme="minorHAnsi" w:cstheme="minorBidi"/>
          <w:sz w:val="22"/>
          <w:szCs w:val="22"/>
        </w:rPr>
      </w:pPr>
      <w:hyperlink w:anchor="_Toc197441971" w:history="1">
        <w:r w:rsidR="008813CE" w:rsidRPr="00A22D5E">
          <w:rPr>
            <w:rStyle w:val="af5"/>
          </w:rPr>
          <w:t>14. Обмен сообщениями по телефону</w:t>
        </w:r>
        <w:r w:rsidR="008813CE">
          <w:rPr>
            <w:webHidden/>
          </w:rPr>
          <w:tab/>
        </w:r>
        <w:r w:rsidR="008813CE">
          <w:rPr>
            <w:webHidden/>
          </w:rPr>
          <w:fldChar w:fldCharType="begin"/>
        </w:r>
        <w:r w:rsidR="008813CE">
          <w:rPr>
            <w:webHidden/>
          </w:rPr>
          <w:instrText xml:space="preserve"> PAGEREF _Toc197441971 \h </w:instrText>
        </w:r>
        <w:r w:rsidR="008813CE">
          <w:rPr>
            <w:webHidden/>
          </w:rPr>
        </w:r>
        <w:r w:rsidR="008813CE">
          <w:rPr>
            <w:webHidden/>
          </w:rPr>
          <w:fldChar w:fldCharType="separate"/>
        </w:r>
        <w:r w:rsidR="008813CE">
          <w:rPr>
            <w:webHidden/>
          </w:rPr>
          <w:t>23</w:t>
        </w:r>
        <w:r w:rsidR="008813CE">
          <w:rPr>
            <w:webHidden/>
          </w:rPr>
          <w:fldChar w:fldCharType="end"/>
        </w:r>
      </w:hyperlink>
    </w:p>
    <w:p w14:paraId="580FEFE9" w14:textId="0D89BBFA" w:rsidR="008813CE" w:rsidRDefault="00D97FD3">
      <w:pPr>
        <w:pStyle w:val="25"/>
        <w:rPr>
          <w:rFonts w:asciiTheme="minorHAnsi" w:eastAsiaTheme="minorEastAsia" w:hAnsiTheme="minorHAnsi" w:cstheme="minorBidi"/>
          <w:sz w:val="22"/>
          <w:szCs w:val="22"/>
        </w:rPr>
      </w:pPr>
      <w:hyperlink w:anchor="_Toc197441972" w:history="1">
        <w:r w:rsidR="008813CE" w:rsidRPr="00A22D5E">
          <w:rPr>
            <w:rStyle w:val="af5"/>
          </w:rPr>
          <w:t>15. Обмен сообщениями по сети Интернет</w:t>
        </w:r>
        <w:r w:rsidR="008813CE">
          <w:rPr>
            <w:webHidden/>
          </w:rPr>
          <w:tab/>
        </w:r>
        <w:r w:rsidR="008813CE">
          <w:rPr>
            <w:webHidden/>
          </w:rPr>
          <w:fldChar w:fldCharType="begin"/>
        </w:r>
        <w:r w:rsidR="008813CE">
          <w:rPr>
            <w:webHidden/>
          </w:rPr>
          <w:instrText xml:space="preserve"> PAGEREF _Toc197441972 \h </w:instrText>
        </w:r>
        <w:r w:rsidR="008813CE">
          <w:rPr>
            <w:webHidden/>
          </w:rPr>
        </w:r>
        <w:r w:rsidR="008813CE">
          <w:rPr>
            <w:webHidden/>
          </w:rPr>
          <w:fldChar w:fldCharType="separate"/>
        </w:r>
        <w:r w:rsidR="008813CE">
          <w:rPr>
            <w:webHidden/>
          </w:rPr>
          <w:t>24</w:t>
        </w:r>
        <w:r w:rsidR="008813CE">
          <w:rPr>
            <w:webHidden/>
          </w:rPr>
          <w:fldChar w:fldCharType="end"/>
        </w:r>
      </w:hyperlink>
    </w:p>
    <w:p w14:paraId="7673AB90" w14:textId="0B4B4956" w:rsidR="008813CE" w:rsidRDefault="00D97FD3">
      <w:pPr>
        <w:pStyle w:val="12"/>
        <w:rPr>
          <w:rFonts w:asciiTheme="minorHAnsi" w:eastAsiaTheme="minorEastAsia" w:hAnsiTheme="minorHAnsi" w:cstheme="minorBidi"/>
          <w:caps w:val="0"/>
          <w:sz w:val="22"/>
          <w:szCs w:val="22"/>
        </w:rPr>
      </w:pPr>
      <w:hyperlink w:anchor="_Toc197441973" w:history="1">
        <w:r w:rsidR="008813CE" w:rsidRPr="00A22D5E">
          <w:rPr>
            <w:rStyle w:val="af5"/>
            <w:rFonts w:ascii="Arial" w:hAnsi="Arial" w:cs="Arial"/>
          </w:rPr>
          <w:t>Часть IV.</w:t>
        </w:r>
        <w:r w:rsidR="008813CE" w:rsidRPr="00A22D5E">
          <w:rPr>
            <w:rStyle w:val="af5"/>
          </w:rPr>
          <w:t xml:space="preserve"> НЕТОРГОВЫЕ ОПЕРАЦИИ</w:t>
        </w:r>
        <w:r w:rsidR="008813CE">
          <w:rPr>
            <w:webHidden/>
          </w:rPr>
          <w:tab/>
        </w:r>
        <w:r w:rsidR="008813CE">
          <w:rPr>
            <w:webHidden/>
          </w:rPr>
          <w:fldChar w:fldCharType="begin"/>
        </w:r>
        <w:r w:rsidR="008813CE">
          <w:rPr>
            <w:webHidden/>
          </w:rPr>
          <w:instrText xml:space="preserve"> PAGEREF _Toc197441973 \h </w:instrText>
        </w:r>
        <w:r w:rsidR="008813CE">
          <w:rPr>
            <w:webHidden/>
          </w:rPr>
        </w:r>
        <w:r w:rsidR="008813CE">
          <w:rPr>
            <w:webHidden/>
          </w:rPr>
          <w:fldChar w:fldCharType="separate"/>
        </w:r>
        <w:r w:rsidR="008813CE">
          <w:rPr>
            <w:webHidden/>
          </w:rPr>
          <w:t>25</w:t>
        </w:r>
        <w:r w:rsidR="008813CE">
          <w:rPr>
            <w:webHidden/>
          </w:rPr>
          <w:fldChar w:fldCharType="end"/>
        </w:r>
      </w:hyperlink>
    </w:p>
    <w:p w14:paraId="4E899F0F" w14:textId="1895B7D9" w:rsidR="008813CE" w:rsidRDefault="00D97FD3">
      <w:pPr>
        <w:pStyle w:val="25"/>
        <w:rPr>
          <w:rFonts w:asciiTheme="minorHAnsi" w:eastAsiaTheme="minorEastAsia" w:hAnsiTheme="minorHAnsi" w:cstheme="minorBidi"/>
          <w:sz w:val="22"/>
          <w:szCs w:val="22"/>
        </w:rPr>
      </w:pPr>
      <w:hyperlink w:anchor="_Toc197441974" w:history="1">
        <w:r w:rsidR="008813CE" w:rsidRPr="00A22D5E">
          <w:rPr>
            <w:rStyle w:val="af5"/>
          </w:rPr>
          <w:t>16. Открытие инвестиционного счета</w:t>
        </w:r>
        <w:r w:rsidR="008813CE">
          <w:rPr>
            <w:webHidden/>
          </w:rPr>
          <w:tab/>
        </w:r>
        <w:r w:rsidR="008813CE">
          <w:rPr>
            <w:webHidden/>
          </w:rPr>
          <w:fldChar w:fldCharType="begin"/>
        </w:r>
        <w:r w:rsidR="008813CE">
          <w:rPr>
            <w:webHidden/>
          </w:rPr>
          <w:instrText xml:space="preserve"> PAGEREF _Toc197441974 \h </w:instrText>
        </w:r>
        <w:r w:rsidR="008813CE">
          <w:rPr>
            <w:webHidden/>
          </w:rPr>
        </w:r>
        <w:r w:rsidR="008813CE">
          <w:rPr>
            <w:webHidden/>
          </w:rPr>
          <w:fldChar w:fldCharType="separate"/>
        </w:r>
        <w:r w:rsidR="008813CE">
          <w:rPr>
            <w:webHidden/>
          </w:rPr>
          <w:t>25</w:t>
        </w:r>
        <w:r w:rsidR="008813CE">
          <w:rPr>
            <w:webHidden/>
          </w:rPr>
          <w:fldChar w:fldCharType="end"/>
        </w:r>
      </w:hyperlink>
    </w:p>
    <w:p w14:paraId="10A7E416" w14:textId="49199C18" w:rsidR="008813CE" w:rsidRDefault="00D97FD3">
      <w:pPr>
        <w:pStyle w:val="25"/>
        <w:rPr>
          <w:rFonts w:asciiTheme="minorHAnsi" w:eastAsiaTheme="minorEastAsia" w:hAnsiTheme="minorHAnsi" w:cstheme="minorBidi"/>
          <w:sz w:val="22"/>
          <w:szCs w:val="22"/>
        </w:rPr>
      </w:pPr>
      <w:hyperlink w:anchor="_Toc197441975" w:history="1">
        <w:r w:rsidR="008813CE" w:rsidRPr="00A22D5E">
          <w:rPr>
            <w:rStyle w:val="af5"/>
          </w:rPr>
          <w:t>17. Регистрация уполномоченных лиц</w:t>
        </w:r>
        <w:r w:rsidR="008813CE">
          <w:rPr>
            <w:webHidden/>
          </w:rPr>
          <w:tab/>
        </w:r>
        <w:r w:rsidR="008813CE">
          <w:rPr>
            <w:webHidden/>
          </w:rPr>
          <w:fldChar w:fldCharType="begin"/>
        </w:r>
        <w:r w:rsidR="008813CE">
          <w:rPr>
            <w:webHidden/>
          </w:rPr>
          <w:instrText xml:space="preserve"> PAGEREF _Toc197441975 \h </w:instrText>
        </w:r>
        <w:r w:rsidR="008813CE">
          <w:rPr>
            <w:webHidden/>
          </w:rPr>
        </w:r>
        <w:r w:rsidR="008813CE">
          <w:rPr>
            <w:webHidden/>
          </w:rPr>
          <w:fldChar w:fldCharType="separate"/>
        </w:r>
        <w:r w:rsidR="008813CE">
          <w:rPr>
            <w:webHidden/>
          </w:rPr>
          <w:t>26</w:t>
        </w:r>
        <w:r w:rsidR="008813CE">
          <w:rPr>
            <w:webHidden/>
          </w:rPr>
          <w:fldChar w:fldCharType="end"/>
        </w:r>
      </w:hyperlink>
    </w:p>
    <w:p w14:paraId="13E5C71C" w14:textId="548613AE" w:rsidR="008813CE" w:rsidRDefault="00D97FD3">
      <w:pPr>
        <w:pStyle w:val="25"/>
        <w:rPr>
          <w:rFonts w:asciiTheme="minorHAnsi" w:eastAsiaTheme="minorEastAsia" w:hAnsiTheme="minorHAnsi" w:cstheme="minorBidi"/>
          <w:sz w:val="22"/>
          <w:szCs w:val="22"/>
        </w:rPr>
      </w:pPr>
      <w:hyperlink w:anchor="_Toc197441976" w:history="1">
        <w:r w:rsidR="008813CE" w:rsidRPr="00A22D5E">
          <w:rPr>
            <w:rStyle w:val="af5"/>
          </w:rPr>
          <w:t>18. Администрирование инвестиционного счета</w:t>
        </w:r>
        <w:r w:rsidR="008813CE">
          <w:rPr>
            <w:webHidden/>
          </w:rPr>
          <w:tab/>
        </w:r>
        <w:r w:rsidR="008813CE">
          <w:rPr>
            <w:webHidden/>
          </w:rPr>
          <w:fldChar w:fldCharType="begin"/>
        </w:r>
        <w:r w:rsidR="008813CE">
          <w:rPr>
            <w:webHidden/>
          </w:rPr>
          <w:instrText xml:space="preserve"> PAGEREF _Toc197441976 \h </w:instrText>
        </w:r>
        <w:r w:rsidR="008813CE">
          <w:rPr>
            <w:webHidden/>
          </w:rPr>
        </w:r>
        <w:r w:rsidR="008813CE">
          <w:rPr>
            <w:webHidden/>
          </w:rPr>
          <w:fldChar w:fldCharType="separate"/>
        </w:r>
        <w:r w:rsidR="008813CE">
          <w:rPr>
            <w:webHidden/>
          </w:rPr>
          <w:t>26</w:t>
        </w:r>
        <w:r w:rsidR="008813CE">
          <w:rPr>
            <w:webHidden/>
          </w:rPr>
          <w:fldChar w:fldCharType="end"/>
        </w:r>
      </w:hyperlink>
    </w:p>
    <w:p w14:paraId="7114299A" w14:textId="5E7047D5" w:rsidR="008813CE" w:rsidRDefault="00D97FD3">
      <w:pPr>
        <w:pStyle w:val="25"/>
        <w:rPr>
          <w:rFonts w:asciiTheme="minorHAnsi" w:eastAsiaTheme="minorEastAsia" w:hAnsiTheme="minorHAnsi" w:cstheme="minorBidi"/>
          <w:sz w:val="22"/>
          <w:szCs w:val="22"/>
        </w:rPr>
      </w:pPr>
      <w:hyperlink w:anchor="_Toc197441977" w:history="1">
        <w:r w:rsidR="008813CE" w:rsidRPr="00A22D5E">
          <w:rPr>
            <w:rStyle w:val="af5"/>
          </w:rPr>
          <w:t>19. Зачисление денежных средств на инвестиционный счет</w:t>
        </w:r>
        <w:r w:rsidR="008813CE">
          <w:rPr>
            <w:webHidden/>
          </w:rPr>
          <w:tab/>
        </w:r>
        <w:r w:rsidR="008813CE">
          <w:rPr>
            <w:webHidden/>
          </w:rPr>
          <w:fldChar w:fldCharType="begin"/>
        </w:r>
        <w:r w:rsidR="008813CE">
          <w:rPr>
            <w:webHidden/>
          </w:rPr>
          <w:instrText xml:space="preserve"> PAGEREF _Toc197441977 \h </w:instrText>
        </w:r>
        <w:r w:rsidR="008813CE">
          <w:rPr>
            <w:webHidden/>
          </w:rPr>
        </w:r>
        <w:r w:rsidR="008813CE">
          <w:rPr>
            <w:webHidden/>
          </w:rPr>
          <w:fldChar w:fldCharType="separate"/>
        </w:r>
        <w:r w:rsidR="008813CE">
          <w:rPr>
            <w:webHidden/>
          </w:rPr>
          <w:t>26</w:t>
        </w:r>
        <w:r w:rsidR="008813CE">
          <w:rPr>
            <w:webHidden/>
          </w:rPr>
          <w:fldChar w:fldCharType="end"/>
        </w:r>
      </w:hyperlink>
    </w:p>
    <w:p w14:paraId="2D8CEE22" w14:textId="0873D9F6" w:rsidR="008813CE" w:rsidRDefault="00D97FD3">
      <w:pPr>
        <w:pStyle w:val="25"/>
        <w:rPr>
          <w:rFonts w:asciiTheme="minorHAnsi" w:eastAsiaTheme="minorEastAsia" w:hAnsiTheme="minorHAnsi" w:cstheme="minorBidi"/>
          <w:sz w:val="22"/>
          <w:szCs w:val="22"/>
        </w:rPr>
      </w:pPr>
      <w:hyperlink w:anchor="_Toc197441978" w:history="1">
        <w:r w:rsidR="008813CE" w:rsidRPr="00A22D5E">
          <w:rPr>
            <w:rStyle w:val="af5"/>
          </w:rPr>
          <w:t>20. Отзыв денежных средств с инвестиционного счета</w:t>
        </w:r>
        <w:r w:rsidR="008813CE">
          <w:rPr>
            <w:webHidden/>
          </w:rPr>
          <w:tab/>
        </w:r>
        <w:r w:rsidR="008813CE">
          <w:rPr>
            <w:webHidden/>
          </w:rPr>
          <w:fldChar w:fldCharType="begin"/>
        </w:r>
        <w:r w:rsidR="008813CE">
          <w:rPr>
            <w:webHidden/>
          </w:rPr>
          <w:instrText xml:space="preserve"> PAGEREF _Toc197441978 \h </w:instrText>
        </w:r>
        <w:r w:rsidR="008813CE">
          <w:rPr>
            <w:webHidden/>
          </w:rPr>
        </w:r>
        <w:r w:rsidR="008813CE">
          <w:rPr>
            <w:webHidden/>
          </w:rPr>
          <w:fldChar w:fldCharType="separate"/>
        </w:r>
        <w:r w:rsidR="008813CE">
          <w:rPr>
            <w:webHidden/>
          </w:rPr>
          <w:t>26</w:t>
        </w:r>
        <w:r w:rsidR="008813CE">
          <w:rPr>
            <w:webHidden/>
          </w:rPr>
          <w:fldChar w:fldCharType="end"/>
        </w:r>
      </w:hyperlink>
    </w:p>
    <w:p w14:paraId="12986B7E" w14:textId="623E401E" w:rsidR="008813CE" w:rsidRDefault="00D97FD3">
      <w:pPr>
        <w:pStyle w:val="25"/>
        <w:rPr>
          <w:rFonts w:asciiTheme="minorHAnsi" w:eastAsiaTheme="minorEastAsia" w:hAnsiTheme="minorHAnsi" w:cstheme="minorBidi"/>
          <w:sz w:val="22"/>
          <w:szCs w:val="22"/>
        </w:rPr>
      </w:pPr>
      <w:hyperlink w:anchor="_Toc197441979" w:history="1">
        <w:r w:rsidR="008813CE" w:rsidRPr="00A22D5E">
          <w:rPr>
            <w:rStyle w:val="af5"/>
          </w:rPr>
          <w:t>21. Депозитарные операции</w:t>
        </w:r>
        <w:r w:rsidR="008813CE">
          <w:rPr>
            <w:webHidden/>
          </w:rPr>
          <w:tab/>
        </w:r>
        <w:r w:rsidR="008813CE">
          <w:rPr>
            <w:webHidden/>
          </w:rPr>
          <w:fldChar w:fldCharType="begin"/>
        </w:r>
        <w:r w:rsidR="008813CE">
          <w:rPr>
            <w:webHidden/>
          </w:rPr>
          <w:instrText xml:space="preserve"> PAGEREF _Toc197441979 \h </w:instrText>
        </w:r>
        <w:r w:rsidR="008813CE">
          <w:rPr>
            <w:webHidden/>
          </w:rPr>
        </w:r>
        <w:r w:rsidR="008813CE">
          <w:rPr>
            <w:webHidden/>
          </w:rPr>
          <w:fldChar w:fldCharType="separate"/>
        </w:r>
        <w:r w:rsidR="008813CE">
          <w:rPr>
            <w:webHidden/>
          </w:rPr>
          <w:t>27</w:t>
        </w:r>
        <w:r w:rsidR="008813CE">
          <w:rPr>
            <w:webHidden/>
          </w:rPr>
          <w:fldChar w:fldCharType="end"/>
        </w:r>
      </w:hyperlink>
    </w:p>
    <w:p w14:paraId="7C606BC7" w14:textId="3E4A8A60" w:rsidR="008813CE" w:rsidRDefault="00D97FD3">
      <w:pPr>
        <w:pStyle w:val="12"/>
        <w:rPr>
          <w:rFonts w:asciiTheme="minorHAnsi" w:eastAsiaTheme="minorEastAsia" w:hAnsiTheme="minorHAnsi" w:cstheme="minorBidi"/>
          <w:caps w:val="0"/>
          <w:sz w:val="22"/>
          <w:szCs w:val="22"/>
        </w:rPr>
      </w:pPr>
      <w:hyperlink w:anchor="_Toc197441980" w:history="1">
        <w:r w:rsidR="008813CE" w:rsidRPr="00A22D5E">
          <w:rPr>
            <w:rStyle w:val="af5"/>
            <w:rFonts w:ascii="Arial" w:hAnsi="Arial" w:cs="Arial"/>
          </w:rPr>
          <w:t>Часть V.</w:t>
        </w:r>
        <w:r w:rsidR="008813CE" w:rsidRPr="00A22D5E">
          <w:rPr>
            <w:rStyle w:val="af5"/>
          </w:rPr>
          <w:t xml:space="preserve"> ТОРГОВЫЕ ОПЕРАЦИИ</w:t>
        </w:r>
        <w:r w:rsidR="008813CE">
          <w:rPr>
            <w:webHidden/>
          </w:rPr>
          <w:tab/>
        </w:r>
        <w:r w:rsidR="008813CE">
          <w:rPr>
            <w:webHidden/>
          </w:rPr>
          <w:fldChar w:fldCharType="begin"/>
        </w:r>
        <w:r w:rsidR="008813CE">
          <w:rPr>
            <w:webHidden/>
          </w:rPr>
          <w:instrText xml:space="preserve"> PAGEREF _Toc197441980 \h </w:instrText>
        </w:r>
        <w:r w:rsidR="008813CE">
          <w:rPr>
            <w:webHidden/>
          </w:rPr>
        </w:r>
        <w:r w:rsidR="008813CE">
          <w:rPr>
            <w:webHidden/>
          </w:rPr>
          <w:fldChar w:fldCharType="separate"/>
        </w:r>
        <w:r w:rsidR="008813CE">
          <w:rPr>
            <w:webHidden/>
          </w:rPr>
          <w:t>28</w:t>
        </w:r>
        <w:r w:rsidR="008813CE">
          <w:rPr>
            <w:webHidden/>
          </w:rPr>
          <w:fldChar w:fldCharType="end"/>
        </w:r>
      </w:hyperlink>
    </w:p>
    <w:p w14:paraId="1A13BB8A" w14:textId="0D3D60A8" w:rsidR="008813CE" w:rsidRDefault="00D97FD3">
      <w:pPr>
        <w:pStyle w:val="25"/>
        <w:rPr>
          <w:rFonts w:asciiTheme="minorHAnsi" w:eastAsiaTheme="minorEastAsia" w:hAnsiTheme="minorHAnsi" w:cstheme="minorBidi"/>
          <w:sz w:val="22"/>
          <w:szCs w:val="22"/>
        </w:rPr>
      </w:pPr>
      <w:hyperlink w:anchor="_Toc197441981" w:history="1">
        <w:r w:rsidR="008813CE" w:rsidRPr="00A22D5E">
          <w:rPr>
            <w:rStyle w:val="af5"/>
          </w:rPr>
          <w:t>22. Торговая процедура</w:t>
        </w:r>
        <w:r w:rsidR="008813CE">
          <w:rPr>
            <w:webHidden/>
          </w:rPr>
          <w:tab/>
        </w:r>
        <w:r w:rsidR="008813CE">
          <w:rPr>
            <w:webHidden/>
          </w:rPr>
          <w:fldChar w:fldCharType="begin"/>
        </w:r>
        <w:r w:rsidR="008813CE">
          <w:rPr>
            <w:webHidden/>
          </w:rPr>
          <w:instrText xml:space="preserve"> PAGEREF _Toc197441981 \h </w:instrText>
        </w:r>
        <w:r w:rsidR="008813CE">
          <w:rPr>
            <w:webHidden/>
          </w:rPr>
        </w:r>
        <w:r w:rsidR="008813CE">
          <w:rPr>
            <w:webHidden/>
          </w:rPr>
          <w:fldChar w:fldCharType="separate"/>
        </w:r>
        <w:r w:rsidR="008813CE">
          <w:rPr>
            <w:webHidden/>
          </w:rPr>
          <w:t>28</w:t>
        </w:r>
        <w:r w:rsidR="008813CE">
          <w:rPr>
            <w:webHidden/>
          </w:rPr>
          <w:fldChar w:fldCharType="end"/>
        </w:r>
      </w:hyperlink>
    </w:p>
    <w:p w14:paraId="020E558F" w14:textId="1B8D4DFD" w:rsidR="008813CE" w:rsidRDefault="00D97FD3">
      <w:pPr>
        <w:pStyle w:val="25"/>
        <w:rPr>
          <w:rFonts w:asciiTheme="minorHAnsi" w:eastAsiaTheme="minorEastAsia" w:hAnsiTheme="minorHAnsi" w:cstheme="minorBidi"/>
          <w:sz w:val="22"/>
          <w:szCs w:val="22"/>
        </w:rPr>
      </w:pPr>
      <w:hyperlink w:anchor="_Toc197441982" w:history="1">
        <w:r w:rsidR="008813CE" w:rsidRPr="00A22D5E">
          <w:rPr>
            <w:rStyle w:val="af5"/>
          </w:rPr>
          <w:t>23. Резервирование денежных средств</w:t>
        </w:r>
        <w:r w:rsidR="008813CE">
          <w:rPr>
            <w:webHidden/>
          </w:rPr>
          <w:tab/>
        </w:r>
        <w:r w:rsidR="008813CE">
          <w:rPr>
            <w:webHidden/>
          </w:rPr>
          <w:fldChar w:fldCharType="begin"/>
        </w:r>
        <w:r w:rsidR="008813CE">
          <w:rPr>
            <w:webHidden/>
          </w:rPr>
          <w:instrText xml:space="preserve"> PAGEREF _Toc197441982 \h </w:instrText>
        </w:r>
        <w:r w:rsidR="008813CE">
          <w:rPr>
            <w:webHidden/>
          </w:rPr>
        </w:r>
        <w:r w:rsidR="008813CE">
          <w:rPr>
            <w:webHidden/>
          </w:rPr>
          <w:fldChar w:fldCharType="separate"/>
        </w:r>
        <w:r w:rsidR="008813CE">
          <w:rPr>
            <w:webHidden/>
          </w:rPr>
          <w:t>28</w:t>
        </w:r>
        <w:r w:rsidR="008813CE">
          <w:rPr>
            <w:webHidden/>
          </w:rPr>
          <w:fldChar w:fldCharType="end"/>
        </w:r>
      </w:hyperlink>
    </w:p>
    <w:p w14:paraId="7AF4F9CE" w14:textId="55928537" w:rsidR="008813CE" w:rsidRDefault="00D97FD3">
      <w:pPr>
        <w:pStyle w:val="25"/>
        <w:rPr>
          <w:rFonts w:asciiTheme="minorHAnsi" w:eastAsiaTheme="minorEastAsia" w:hAnsiTheme="minorHAnsi" w:cstheme="minorBidi"/>
          <w:sz w:val="22"/>
          <w:szCs w:val="22"/>
        </w:rPr>
      </w:pPr>
      <w:hyperlink w:anchor="_Toc197441983" w:history="1">
        <w:r w:rsidR="008813CE" w:rsidRPr="00A22D5E">
          <w:rPr>
            <w:rStyle w:val="af5"/>
          </w:rPr>
          <w:t>24. Резервирование ценных бумаг</w:t>
        </w:r>
        <w:r w:rsidR="008813CE">
          <w:rPr>
            <w:webHidden/>
          </w:rPr>
          <w:tab/>
        </w:r>
        <w:r w:rsidR="008813CE">
          <w:rPr>
            <w:webHidden/>
          </w:rPr>
          <w:fldChar w:fldCharType="begin"/>
        </w:r>
        <w:r w:rsidR="008813CE">
          <w:rPr>
            <w:webHidden/>
          </w:rPr>
          <w:instrText xml:space="preserve"> PAGEREF _Toc197441983 \h </w:instrText>
        </w:r>
        <w:r w:rsidR="008813CE">
          <w:rPr>
            <w:webHidden/>
          </w:rPr>
        </w:r>
        <w:r w:rsidR="008813CE">
          <w:rPr>
            <w:webHidden/>
          </w:rPr>
          <w:fldChar w:fldCharType="separate"/>
        </w:r>
        <w:r w:rsidR="008813CE">
          <w:rPr>
            <w:webHidden/>
          </w:rPr>
          <w:t>29</w:t>
        </w:r>
        <w:r w:rsidR="008813CE">
          <w:rPr>
            <w:webHidden/>
          </w:rPr>
          <w:fldChar w:fldCharType="end"/>
        </w:r>
      </w:hyperlink>
    </w:p>
    <w:p w14:paraId="23205025" w14:textId="4318A2E2" w:rsidR="008813CE" w:rsidRDefault="00D97FD3">
      <w:pPr>
        <w:pStyle w:val="25"/>
        <w:rPr>
          <w:rFonts w:asciiTheme="minorHAnsi" w:eastAsiaTheme="minorEastAsia" w:hAnsiTheme="minorHAnsi" w:cstheme="minorBidi"/>
          <w:sz w:val="22"/>
          <w:szCs w:val="22"/>
        </w:rPr>
      </w:pPr>
      <w:hyperlink w:anchor="_Toc197441984" w:history="1">
        <w:r w:rsidR="008813CE" w:rsidRPr="00A22D5E">
          <w:rPr>
            <w:rStyle w:val="af5"/>
          </w:rPr>
          <w:t>25. Торговые поручения (Заявки) Клиента</w:t>
        </w:r>
        <w:r w:rsidR="008813CE">
          <w:rPr>
            <w:webHidden/>
          </w:rPr>
          <w:tab/>
        </w:r>
        <w:r w:rsidR="008813CE">
          <w:rPr>
            <w:webHidden/>
          </w:rPr>
          <w:fldChar w:fldCharType="begin"/>
        </w:r>
        <w:r w:rsidR="008813CE">
          <w:rPr>
            <w:webHidden/>
          </w:rPr>
          <w:instrText xml:space="preserve"> PAGEREF _Toc197441984 \h </w:instrText>
        </w:r>
        <w:r w:rsidR="008813CE">
          <w:rPr>
            <w:webHidden/>
          </w:rPr>
        </w:r>
        <w:r w:rsidR="008813CE">
          <w:rPr>
            <w:webHidden/>
          </w:rPr>
          <w:fldChar w:fldCharType="separate"/>
        </w:r>
        <w:r w:rsidR="008813CE">
          <w:rPr>
            <w:webHidden/>
          </w:rPr>
          <w:t>30</w:t>
        </w:r>
        <w:r w:rsidR="008813CE">
          <w:rPr>
            <w:webHidden/>
          </w:rPr>
          <w:fldChar w:fldCharType="end"/>
        </w:r>
      </w:hyperlink>
    </w:p>
    <w:p w14:paraId="29AF7309" w14:textId="19E49852" w:rsidR="008813CE" w:rsidRDefault="00D97FD3">
      <w:pPr>
        <w:pStyle w:val="25"/>
        <w:rPr>
          <w:rFonts w:asciiTheme="minorHAnsi" w:eastAsiaTheme="minorEastAsia" w:hAnsiTheme="minorHAnsi" w:cstheme="minorBidi"/>
          <w:sz w:val="22"/>
          <w:szCs w:val="22"/>
        </w:rPr>
      </w:pPr>
      <w:hyperlink w:anchor="_Toc197441985" w:history="1">
        <w:r w:rsidR="008813CE" w:rsidRPr="00A22D5E">
          <w:rPr>
            <w:rStyle w:val="af5"/>
          </w:rPr>
          <w:t>26. Прием и исполнение заявок Банком</w:t>
        </w:r>
        <w:r w:rsidR="008813CE">
          <w:rPr>
            <w:webHidden/>
          </w:rPr>
          <w:tab/>
        </w:r>
        <w:r w:rsidR="008813CE">
          <w:rPr>
            <w:webHidden/>
          </w:rPr>
          <w:fldChar w:fldCharType="begin"/>
        </w:r>
        <w:r w:rsidR="008813CE">
          <w:rPr>
            <w:webHidden/>
          </w:rPr>
          <w:instrText xml:space="preserve"> PAGEREF _Toc197441985 \h </w:instrText>
        </w:r>
        <w:r w:rsidR="008813CE">
          <w:rPr>
            <w:webHidden/>
          </w:rPr>
        </w:r>
        <w:r w:rsidR="008813CE">
          <w:rPr>
            <w:webHidden/>
          </w:rPr>
          <w:fldChar w:fldCharType="separate"/>
        </w:r>
        <w:r w:rsidR="008813CE">
          <w:rPr>
            <w:webHidden/>
          </w:rPr>
          <w:t>31</w:t>
        </w:r>
        <w:r w:rsidR="008813CE">
          <w:rPr>
            <w:webHidden/>
          </w:rPr>
          <w:fldChar w:fldCharType="end"/>
        </w:r>
      </w:hyperlink>
    </w:p>
    <w:p w14:paraId="4ADCE0B5" w14:textId="530C07F1" w:rsidR="008813CE" w:rsidRDefault="00D97FD3">
      <w:pPr>
        <w:pStyle w:val="25"/>
        <w:rPr>
          <w:rFonts w:asciiTheme="minorHAnsi" w:eastAsiaTheme="minorEastAsia" w:hAnsiTheme="minorHAnsi" w:cstheme="minorBidi"/>
          <w:sz w:val="22"/>
          <w:szCs w:val="22"/>
        </w:rPr>
      </w:pPr>
      <w:hyperlink w:anchor="_Toc197441986" w:history="1">
        <w:r w:rsidR="008813CE" w:rsidRPr="00A22D5E">
          <w:rPr>
            <w:rStyle w:val="af5"/>
          </w:rPr>
          <w:t>27. Урегулирование сделок</w:t>
        </w:r>
        <w:r w:rsidR="008813CE">
          <w:rPr>
            <w:webHidden/>
          </w:rPr>
          <w:tab/>
        </w:r>
        <w:r w:rsidR="008813CE">
          <w:rPr>
            <w:webHidden/>
          </w:rPr>
          <w:fldChar w:fldCharType="begin"/>
        </w:r>
        <w:r w:rsidR="008813CE">
          <w:rPr>
            <w:webHidden/>
          </w:rPr>
          <w:instrText xml:space="preserve"> PAGEREF _Toc197441986 \h </w:instrText>
        </w:r>
        <w:r w:rsidR="008813CE">
          <w:rPr>
            <w:webHidden/>
          </w:rPr>
        </w:r>
        <w:r w:rsidR="008813CE">
          <w:rPr>
            <w:webHidden/>
          </w:rPr>
          <w:fldChar w:fldCharType="separate"/>
        </w:r>
        <w:r w:rsidR="008813CE">
          <w:rPr>
            <w:webHidden/>
          </w:rPr>
          <w:t>34</w:t>
        </w:r>
        <w:r w:rsidR="008813CE">
          <w:rPr>
            <w:webHidden/>
          </w:rPr>
          <w:fldChar w:fldCharType="end"/>
        </w:r>
      </w:hyperlink>
    </w:p>
    <w:p w14:paraId="16A561B0" w14:textId="152548DC" w:rsidR="008813CE" w:rsidRDefault="00D97FD3">
      <w:pPr>
        <w:pStyle w:val="25"/>
        <w:rPr>
          <w:rFonts w:asciiTheme="minorHAnsi" w:eastAsiaTheme="minorEastAsia" w:hAnsiTheme="minorHAnsi" w:cstheme="minorBidi"/>
          <w:sz w:val="22"/>
          <w:szCs w:val="22"/>
        </w:rPr>
      </w:pPr>
      <w:hyperlink w:anchor="_Toc197441987" w:history="1">
        <w:r w:rsidR="008813CE" w:rsidRPr="00A22D5E">
          <w:rPr>
            <w:rStyle w:val="af5"/>
          </w:rPr>
          <w:t>28. Сделки РЕПО</w:t>
        </w:r>
        <w:r w:rsidR="008813CE">
          <w:rPr>
            <w:webHidden/>
          </w:rPr>
          <w:tab/>
        </w:r>
        <w:r w:rsidR="008813CE">
          <w:rPr>
            <w:webHidden/>
          </w:rPr>
          <w:fldChar w:fldCharType="begin"/>
        </w:r>
        <w:r w:rsidR="008813CE">
          <w:rPr>
            <w:webHidden/>
          </w:rPr>
          <w:instrText xml:space="preserve"> PAGEREF _Toc197441987 \h </w:instrText>
        </w:r>
        <w:r w:rsidR="008813CE">
          <w:rPr>
            <w:webHidden/>
          </w:rPr>
        </w:r>
        <w:r w:rsidR="008813CE">
          <w:rPr>
            <w:webHidden/>
          </w:rPr>
          <w:fldChar w:fldCharType="separate"/>
        </w:r>
        <w:r w:rsidR="008813CE">
          <w:rPr>
            <w:webHidden/>
          </w:rPr>
          <w:t>34</w:t>
        </w:r>
        <w:r w:rsidR="008813CE">
          <w:rPr>
            <w:webHidden/>
          </w:rPr>
          <w:fldChar w:fldCharType="end"/>
        </w:r>
      </w:hyperlink>
    </w:p>
    <w:p w14:paraId="61A15FEC" w14:textId="4527BA5F" w:rsidR="008813CE" w:rsidRDefault="00D97FD3">
      <w:pPr>
        <w:pStyle w:val="25"/>
        <w:rPr>
          <w:rFonts w:asciiTheme="minorHAnsi" w:eastAsiaTheme="minorEastAsia" w:hAnsiTheme="minorHAnsi" w:cstheme="minorBidi"/>
          <w:sz w:val="22"/>
          <w:szCs w:val="22"/>
        </w:rPr>
      </w:pPr>
      <w:hyperlink w:anchor="_Toc197441988" w:history="1">
        <w:r w:rsidR="008813CE" w:rsidRPr="00A22D5E">
          <w:rPr>
            <w:rStyle w:val="af5"/>
          </w:rPr>
          <w:t>29. Специальные сделки РЕПО</w:t>
        </w:r>
        <w:r w:rsidR="008813CE">
          <w:rPr>
            <w:webHidden/>
          </w:rPr>
          <w:tab/>
        </w:r>
        <w:r w:rsidR="008813CE">
          <w:rPr>
            <w:webHidden/>
          </w:rPr>
          <w:fldChar w:fldCharType="begin"/>
        </w:r>
        <w:r w:rsidR="008813CE">
          <w:rPr>
            <w:webHidden/>
          </w:rPr>
          <w:instrText xml:space="preserve"> PAGEREF _Toc197441988 \h </w:instrText>
        </w:r>
        <w:r w:rsidR="008813CE">
          <w:rPr>
            <w:webHidden/>
          </w:rPr>
        </w:r>
        <w:r w:rsidR="008813CE">
          <w:rPr>
            <w:webHidden/>
          </w:rPr>
          <w:fldChar w:fldCharType="separate"/>
        </w:r>
        <w:r w:rsidR="008813CE">
          <w:rPr>
            <w:webHidden/>
          </w:rPr>
          <w:t>36</w:t>
        </w:r>
        <w:r w:rsidR="008813CE">
          <w:rPr>
            <w:webHidden/>
          </w:rPr>
          <w:fldChar w:fldCharType="end"/>
        </w:r>
      </w:hyperlink>
    </w:p>
    <w:p w14:paraId="06E9C96A" w14:textId="2080710F" w:rsidR="008813CE" w:rsidRDefault="00D97FD3">
      <w:pPr>
        <w:pStyle w:val="25"/>
        <w:rPr>
          <w:rFonts w:asciiTheme="minorHAnsi" w:eastAsiaTheme="minorEastAsia" w:hAnsiTheme="minorHAnsi" w:cstheme="minorBidi"/>
          <w:sz w:val="22"/>
          <w:szCs w:val="22"/>
        </w:rPr>
      </w:pPr>
      <w:hyperlink w:anchor="_Toc197441989" w:history="1">
        <w:r w:rsidR="008813CE" w:rsidRPr="00A22D5E">
          <w:rPr>
            <w:rStyle w:val="af5"/>
          </w:rPr>
          <w:t>30. Особенности открытия и ведения индивидуального инвестиционного счета</w:t>
        </w:r>
        <w:r w:rsidR="008813CE">
          <w:rPr>
            <w:webHidden/>
          </w:rPr>
          <w:tab/>
        </w:r>
        <w:r w:rsidR="008813CE">
          <w:rPr>
            <w:webHidden/>
          </w:rPr>
          <w:fldChar w:fldCharType="begin"/>
        </w:r>
        <w:r w:rsidR="008813CE">
          <w:rPr>
            <w:webHidden/>
          </w:rPr>
          <w:instrText xml:space="preserve"> PAGEREF _Toc197441989 \h </w:instrText>
        </w:r>
        <w:r w:rsidR="008813CE">
          <w:rPr>
            <w:webHidden/>
          </w:rPr>
        </w:r>
        <w:r w:rsidR="008813CE">
          <w:rPr>
            <w:webHidden/>
          </w:rPr>
          <w:fldChar w:fldCharType="separate"/>
        </w:r>
        <w:r w:rsidR="008813CE">
          <w:rPr>
            <w:webHidden/>
          </w:rPr>
          <w:t>36</w:t>
        </w:r>
        <w:r w:rsidR="008813CE">
          <w:rPr>
            <w:webHidden/>
          </w:rPr>
          <w:fldChar w:fldCharType="end"/>
        </w:r>
      </w:hyperlink>
    </w:p>
    <w:p w14:paraId="51E09178" w14:textId="6CB1A9F1" w:rsidR="008813CE" w:rsidRDefault="00D97FD3">
      <w:pPr>
        <w:pStyle w:val="25"/>
        <w:rPr>
          <w:rFonts w:asciiTheme="minorHAnsi" w:eastAsiaTheme="minorEastAsia" w:hAnsiTheme="minorHAnsi" w:cstheme="minorBidi"/>
          <w:sz w:val="22"/>
          <w:szCs w:val="22"/>
        </w:rPr>
      </w:pPr>
      <w:hyperlink w:anchor="_Toc197441990" w:history="1">
        <w:r w:rsidR="008813CE" w:rsidRPr="00A22D5E">
          <w:rPr>
            <w:rStyle w:val="af5"/>
          </w:rPr>
          <w:t>31. Особенности обслуживания при заключении сделок в режиме Т+</w:t>
        </w:r>
        <w:r w:rsidR="008813CE">
          <w:rPr>
            <w:webHidden/>
          </w:rPr>
          <w:tab/>
        </w:r>
        <w:r w:rsidR="008813CE">
          <w:rPr>
            <w:webHidden/>
          </w:rPr>
          <w:fldChar w:fldCharType="begin"/>
        </w:r>
        <w:r w:rsidR="008813CE">
          <w:rPr>
            <w:webHidden/>
          </w:rPr>
          <w:instrText xml:space="preserve"> PAGEREF _Toc197441990 \h </w:instrText>
        </w:r>
        <w:r w:rsidR="008813CE">
          <w:rPr>
            <w:webHidden/>
          </w:rPr>
        </w:r>
        <w:r w:rsidR="008813CE">
          <w:rPr>
            <w:webHidden/>
          </w:rPr>
          <w:fldChar w:fldCharType="separate"/>
        </w:r>
        <w:r w:rsidR="008813CE">
          <w:rPr>
            <w:webHidden/>
          </w:rPr>
          <w:t>37</w:t>
        </w:r>
        <w:r w:rsidR="008813CE">
          <w:rPr>
            <w:webHidden/>
          </w:rPr>
          <w:fldChar w:fldCharType="end"/>
        </w:r>
      </w:hyperlink>
    </w:p>
    <w:p w14:paraId="2F3977A5" w14:textId="401F5AAC" w:rsidR="008813CE" w:rsidRDefault="00D97FD3">
      <w:pPr>
        <w:pStyle w:val="12"/>
        <w:rPr>
          <w:rFonts w:asciiTheme="minorHAnsi" w:eastAsiaTheme="minorEastAsia" w:hAnsiTheme="minorHAnsi" w:cstheme="minorBidi"/>
          <w:caps w:val="0"/>
          <w:sz w:val="22"/>
          <w:szCs w:val="22"/>
        </w:rPr>
      </w:pPr>
      <w:hyperlink w:anchor="_Toc197441991" w:history="1">
        <w:r w:rsidR="008813CE" w:rsidRPr="00A22D5E">
          <w:rPr>
            <w:rStyle w:val="af5"/>
            <w:rFonts w:ascii="Arial" w:hAnsi="Arial" w:cs="Arial"/>
          </w:rPr>
          <w:t>Часть VI.</w:t>
        </w:r>
        <w:r w:rsidR="008813CE" w:rsidRPr="00A22D5E">
          <w:rPr>
            <w:rStyle w:val="af5"/>
          </w:rPr>
          <w:t xml:space="preserve"> ВОЗНАГРАЖДЕНИЕ БАНКА И ОПЛАТА РАСХОДОВ</w:t>
        </w:r>
        <w:r w:rsidR="008813CE">
          <w:rPr>
            <w:webHidden/>
          </w:rPr>
          <w:tab/>
        </w:r>
        <w:r w:rsidR="008813CE">
          <w:rPr>
            <w:webHidden/>
          </w:rPr>
          <w:fldChar w:fldCharType="begin"/>
        </w:r>
        <w:r w:rsidR="008813CE">
          <w:rPr>
            <w:webHidden/>
          </w:rPr>
          <w:instrText xml:space="preserve"> PAGEREF _Toc197441991 \h </w:instrText>
        </w:r>
        <w:r w:rsidR="008813CE">
          <w:rPr>
            <w:webHidden/>
          </w:rPr>
        </w:r>
        <w:r w:rsidR="008813CE">
          <w:rPr>
            <w:webHidden/>
          </w:rPr>
          <w:fldChar w:fldCharType="separate"/>
        </w:r>
        <w:r w:rsidR="008813CE">
          <w:rPr>
            <w:webHidden/>
          </w:rPr>
          <w:t>39</w:t>
        </w:r>
        <w:r w:rsidR="008813CE">
          <w:rPr>
            <w:webHidden/>
          </w:rPr>
          <w:fldChar w:fldCharType="end"/>
        </w:r>
      </w:hyperlink>
    </w:p>
    <w:p w14:paraId="4AAFC09E" w14:textId="78D042F1" w:rsidR="008813CE" w:rsidRDefault="00D97FD3">
      <w:pPr>
        <w:pStyle w:val="25"/>
        <w:rPr>
          <w:rFonts w:asciiTheme="minorHAnsi" w:eastAsiaTheme="minorEastAsia" w:hAnsiTheme="minorHAnsi" w:cstheme="minorBidi"/>
          <w:sz w:val="22"/>
          <w:szCs w:val="22"/>
        </w:rPr>
      </w:pPr>
      <w:hyperlink w:anchor="_Toc197441992" w:history="1">
        <w:r w:rsidR="008813CE" w:rsidRPr="00A22D5E">
          <w:rPr>
            <w:rStyle w:val="af5"/>
          </w:rPr>
          <w:t>32. Расходы</w:t>
        </w:r>
        <w:r w:rsidR="008813CE">
          <w:rPr>
            <w:webHidden/>
          </w:rPr>
          <w:tab/>
        </w:r>
        <w:r w:rsidR="008813CE">
          <w:rPr>
            <w:webHidden/>
          </w:rPr>
          <w:fldChar w:fldCharType="begin"/>
        </w:r>
        <w:r w:rsidR="008813CE">
          <w:rPr>
            <w:webHidden/>
          </w:rPr>
          <w:instrText xml:space="preserve"> PAGEREF _Toc197441992 \h </w:instrText>
        </w:r>
        <w:r w:rsidR="008813CE">
          <w:rPr>
            <w:webHidden/>
          </w:rPr>
        </w:r>
        <w:r w:rsidR="008813CE">
          <w:rPr>
            <w:webHidden/>
          </w:rPr>
          <w:fldChar w:fldCharType="separate"/>
        </w:r>
        <w:r w:rsidR="008813CE">
          <w:rPr>
            <w:webHidden/>
          </w:rPr>
          <w:t>39</w:t>
        </w:r>
        <w:r w:rsidR="008813CE">
          <w:rPr>
            <w:webHidden/>
          </w:rPr>
          <w:fldChar w:fldCharType="end"/>
        </w:r>
      </w:hyperlink>
    </w:p>
    <w:p w14:paraId="537D58C5" w14:textId="37527E57" w:rsidR="008813CE" w:rsidRDefault="00D97FD3">
      <w:pPr>
        <w:pStyle w:val="25"/>
        <w:rPr>
          <w:rFonts w:asciiTheme="minorHAnsi" w:eastAsiaTheme="minorEastAsia" w:hAnsiTheme="minorHAnsi" w:cstheme="minorBidi"/>
          <w:sz w:val="22"/>
          <w:szCs w:val="22"/>
        </w:rPr>
      </w:pPr>
      <w:hyperlink w:anchor="_Toc197441993" w:history="1">
        <w:r w:rsidR="008813CE" w:rsidRPr="00A22D5E">
          <w:rPr>
            <w:rStyle w:val="af5"/>
          </w:rPr>
          <w:t>33. Вознаграждение Банка</w:t>
        </w:r>
        <w:r w:rsidR="008813CE">
          <w:rPr>
            <w:webHidden/>
          </w:rPr>
          <w:tab/>
        </w:r>
        <w:r w:rsidR="008813CE">
          <w:rPr>
            <w:webHidden/>
          </w:rPr>
          <w:fldChar w:fldCharType="begin"/>
        </w:r>
        <w:r w:rsidR="008813CE">
          <w:rPr>
            <w:webHidden/>
          </w:rPr>
          <w:instrText xml:space="preserve"> PAGEREF _Toc197441993 \h </w:instrText>
        </w:r>
        <w:r w:rsidR="008813CE">
          <w:rPr>
            <w:webHidden/>
          </w:rPr>
        </w:r>
        <w:r w:rsidR="008813CE">
          <w:rPr>
            <w:webHidden/>
          </w:rPr>
          <w:fldChar w:fldCharType="separate"/>
        </w:r>
        <w:r w:rsidR="008813CE">
          <w:rPr>
            <w:webHidden/>
          </w:rPr>
          <w:t>40</w:t>
        </w:r>
        <w:r w:rsidR="008813CE">
          <w:rPr>
            <w:webHidden/>
          </w:rPr>
          <w:fldChar w:fldCharType="end"/>
        </w:r>
      </w:hyperlink>
    </w:p>
    <w:p w14:paraId="0AC36293" w14:textId="27980946" w:rsidR="008813CE" w:rsidRDefault="00D97FD3">
      <w:pPr>
        <w:pStyle w:val="12"/>
        <w:rPr>
          <w:rFonts w:asciiTheme="minorHAnsi" w:eastAsiaTheme="minorEastAsia" w:hAnsiTheme="minorHAnsi" w:cstheme="minorBidi"/>
          <w:caps w:val="0"/>
          <w:sz w:val="22"/>
          <w:szCs w:val="22"/>
        </w:rPr>
      </w:pPr>
      <w:hyperlink w:anchor="_Toc197441994" w:history="1">
        <w:r w:rsidR="008813CE" w:rsidRPr="00A22D5E">
          <w:rPr>
            <w:rStyle w:val="af5"/>
            <w:rFonts w:ascii="Arial" w:hAnsi="Arial" w:cs="Arial"/>
          </w:rPr>
          <w:t>Часть VII.</w:t>
        </w:r>
        <w:r w:rsidR="008813CE" w:rsidRPr="00A22D5E">
          <w:rPr>
            <w:rStyle w:val="af5"/>
          </w:rPr>
          <w:t xml:space="preserve"> Отчетность и информационное обслуживание</w:t>
        </w:r>
        <w:r w:rsidR="008813CE">
          <w:rPr>
            <w:webHidden/>
          </w:rPr>
          <w:tab/>
        </w:r>
        <w:r w:rsidR="008813CE">
          <w:rPr>
            <w:webHidden/>
          </w:rPr>
          <w:fldChar w:fldCharType="begin"/>
        </w:r>
        <w:r w:rsidR="008813CE">
          <w:rPr>
            <w:webHidden/>
          </w:rPr>
          <w:instrText xml:space="preserve"> PAGEREF _Toc197441994 \h </w:instrText>
        </w:r>
        <w:r w:rsidR="008813CE">
          <w:rPr>
            <w:webHidden/>
          </w:rPr>
        </w:r>
        <w:r w:rsidR="008813CE">
          <w:rPr>
            <w:webHidden/>
          </w:rPr>
          <w:fldChar w:fldCharType="separate"/>
        </w:r>
        <w:r w:rsidR="008813CE">
          <w:rPr>
            <w:webHidden/>
          </w:rPr>
          <w:t>41</w:t>
        </w:r>
        <w:r w:rsidR="008813CE">
          <w:rPr>
            <w:webHidden/>
          </w:rPr>
          <w:fldChar w:fldCharType="end"/>
        </w:r>
      </w:hyperlink>
    </w:p>
    <w:p w14:paraId="04A94F30" w14:textId="241AFE88" w:rsidR="008813CE" w:rsidRDefault="00D97FD3">
      <w:pPr>
        <w:pStyle w:val="25"/>
        <w:rPr>
          <w:rFonts w:asciiTheme="minorHAnsi" w:eastAsiaTheme="minorEastAsia" w:hAnsiTheme="minorHAnsi" w:cstheme="minorBidi"/>
          <w:sz w:val="22"/>
          <w:szCs w:val="22"/>
        </w:rPr>
      </w:pPr>
      <w:hyperlink w:anchor="_Toc197441995" w:history="1">
        <w:r w:rsidR="008813CE" w:rsidRPr="00A22D5E">
          <w:rPr>
            <w:rStyle w:val="af5"/>
          </w:rPr>
          <w:t>34. Отчетность Банка перед Клиентами</w:t>
        </w:r>
        <w:r w:rsidR="008813CE">
          <w:rPr>
            <w:webHidden/>
          </w:rPr>
          <w:tab/>
        </w:r>
        <w:r w:rsidR="008813CE">
          <w:rPr>
            <w:webHidden/>
          </w:rPr>
          <w:fldChar w:fldCharType="begin"/>
        </w:r>
        <w:r w:rsidR="008813CE">
          <w:rPr>
            <w:webHidden/>
          </w:rPr>
          <w:instrText xml:space="preserve"> PAGEREF _Toc197441995 \h </w:instrText>
        </w:r>
        <w:r w:rsidR="008813CE">
          <w:rPr>
            <w:webHidden/>
          </w:rPr>
        </w:r>
        <w:r w:rsidR="008813CE">
          <w:rPr>
            <w:webHidden/>
          </w:rPr>
          <w:fldChar w:fldCharType="separate"/>
        </w:r>
        <w:r w:rsidR="008813CE">
          <w:rPr>
            <w:webHidden/>
          </w:rPr>
          <w:t>41</w:t>
        </w:r>
        <w:r w:rsidR="008813CE">
          <w:rPr>
            <w:webHidden/>
          </w:rPr>
          <w:fldChar w:fldCharType="end"/>
        </w:r>
      </w:hyperlink>
    </w:p>
    <w:p w14:paraId="6E4F973D" w14:textId="3496603D" w:rsidR="008813CE" w:rsidRDefault="00D97FD3">
      <w:pPr>
        <w:pStyle w:val="25"/>
        <w:rPr>
          <w:rFonts w:asciiTheme="minorHAnsi" w:eastAsiaTheme="minorEastAsia" w:hAnsiTheme="minorHAnsi" w:cstheme="minorBidi"/>
          <w:sz w:val="22"/>
          <w:szCs w:val="22"/>
        </w:rPr>
      </w:pPr>
      <w:hyperlink w:anchor="_Toc197441996" w:history="1">
        <w:r w:rsidR="008813CE" w:rsidRPr="00A22D5E">
          <w:rPr>
            <w:rStyle w:val="af5"/>
          </w:rPr>
          <w:t>35. Раскрытие информации</w:t>
        </w:r>
        <w:r w:rsidR="008813CE">
          <w:rPr>
            <w:webHidden/>
          </w:rPr>
          <w:tab/>
        </w:r>
        <w:r w:rsidR="008813CE">
          <w:rPr>
            <w:webHidden/>
          </w:rPr>
          <w:fldChar w:fldCharType="begin"/>
        </w:r>
        <w:r w:rsidR="008813CE">
          <w:rPr>
            <w:webHidden/>
          </w:rPr>
          <w:instrText xml:space="preserve"> PAGEREF _Toc197441996 \h </w:instrText>
        </w:r>
        <w:r w:rsidR="008813CE">
          <w:rPr>
            <w:webHidden/>
          </w:rPr>
        </w:r>
        <w:r w:rsidR="008813CE">
          <w:rPr>
            <w:webHidden/>
          </w:rPr>
          <w:fldChar w:fldCharType="separate"/>
        </w:r>
        <w:r w:rsidR="008813CE">
          <w:rPr>
            <w:webHidden/>
          </w:rPr>
          <w:t>42</w:t>
        </w:r>
        <w:r w:rsidR="008813CE">
          <w:rPr>
            <w:webHidden/>
          </w:rPr>
          <w:fldChar w:fldCharType="end"/>
        </w:r>
      </w:hyperlink>
    </w:p>
    <w:p w14:paraId="7E69DED7" w14:textId="22ABE0F7" w:rsidR="008813CE" w:rsidRDefault="00D97FD3">
      <w:pPr>
        <w:pStyle w:val="12"/>
        <w:rPr>
          <w:rFonts w:asciiTheme="minorHAnsi" w:eastAsiaTheme="minorEastAsia" w:hAnsiTheme="minorHAnsi" w:cstheme="minorBidi"/>
          <w:caps w:val="0"/>
          <w:sz w:val="22"/>
          <w:szCs w:val="22"/>
        </w:rPr>
      </w:pPr>
      <w:hyperlink w:anchor="_Toc197441997" w:history="1">
        <w:r w:rsidR="008813CE" w:rsidRPr="00A22D5E">
          <w:rPr>
            <w:rStyle w:val="af5"/>
            <w:rFonts w:ascii="Arial" w:hAnsi="Arial" w:cs="Arial"/>
          </w:rPr>
          <w:t>Часть VIII.</w:t>
        </w:r>
        <w:r w:rsidR="008813CE" w:rsidRPr="00A22D5E">
          <w:rPr>
            <w:rStyle w:val="af5"/>
          </w:rPr>
          <w:t xml:space="preserve"> ПРОЧИЕ УСЛОВИЯ</w:t>
        </w:r>
        <w:r w:rsidR="008813CE">
          <w:rPr>
            <w:webHidden/>
          </w:rPr>
          <w:tab/>
        </w:r>
        <w:r w:rsidR="008813CE">
          <w:rPr>
            <w:webHidden/>
          </w:rPr>
          <w:fldChar w:fldCharType="begin"/>
        </w:r>
        <w:r w:rsidR="008813CE">
          <w:rPr>
            <w:webHidden/>
          </w:rPr>
          <w:instrText xml:space="preserve"> PAGEREF _Toc197441997 \h </w:instrText>
        </w:r>
        <w:r w:rsidR="008813CE">
          <w:rPr>
            <w:webHidden/>
          </w:rPr>
        </w:r>
        <w:r w:rsidR="008813CE">
          <w:rPr>
            <w:webHidden/>
          </w:rPr>
          <w:fldChar w:fldCharType="separate"/>
        </w:r>
        <w:r w:rsidR="008813CE">
          <w:rPr>
            <w:webHidden/>
          </w:rPr>
          <w:t>43</w:t>
        </w:r>
        <w:r w:rsidR="008813CE">
          <w:rPr>
            <w:webHidden/>
          </w:rPr>
          <w:fldChar w:fldCharType="end"/>
        </w:r>
      </w:hyperlink>
    </w:p>
    <w:p w14:paraId="3E96DCA9" w14:textId="7213ACE3" w:rsidR="008813CE" w:rsidRDefault="00D97FD3">
      <w:pPr>
        <w:pStyle w:val="25"/>
        <w:rPr>
          <w:rFonts w:asciiTheme="minorHAnsi" w:eastAsiaTheme="minorEastAsia" w:hAnsiTheme="minorHAnsi" w:cstheme="minorBidi"/>
          <w:sz w:val="22"/>
          <w:szCs w:val="22"/>
        </w:rPr>
      </w:pPr>
      <w:hyperlink w:anchor="_Toc197441998" w:history="1">
        <w:r w:rsidR="008813CE" w:rsidRPr="00A22D5E">
          <w:rPr>
            <w:rStyle w:val="af5"/>
          </w:rPr>
          <w:t>36. Налогообложение</w:t>
        </w:r>
        <w:r w:rsidR="008813CE">
          <w:rPr>
            <w:webHidden/>
          </w:rPr>
          <w:tab/>
        </w:r>
        <w:r w:rsidR="008813CE">
          <w:rPr>
            <w:webHidden/>
          </w:rPr>
          <w:fldChar w:fldCharType="begin"/>
        </w:r>
        <w:r w:rsidR="008813CE">
          <w:rPr>
            <w:webHidden/>
          </w:rPr>
          <w:instrText xml:space="preserve"> PAGEREF _Toc197441998 \h </w:instrText>
        </w:r>
        <w:r w:rsidR="008813CE">
          <w:rPr>
            <w:webHidden/>
          </w:rPr>
        </w:r>
        <w:r w:rsidR="008813CE">
          <w:rPr>
            <w:webHidden/>
          </w:rPr>
          <w:fldChar w:fldCharType="separate"/>
        </w:r>
        <w:r w:rsidR="008813CE">
          <w:rPr>
            <w:webHidden/>
          </w:rPr>
          <w:t>43</w:t>
        </w:r>
        <w:r w:rsidR="008813CE">
          <w:rPr>
            <w:webHidden/>
          </w:rPr>
          <w:fldChar w:fldCharType="end"/>
        </w:r>
      </w:hyperlink>
    </w:p>
    <w:p w14:paraId="3C9C114B" w14:textId="3901ECA0" w:rsidR="008813CE" w:rsidRDefault="00D97FD3">
      <w:pPr>
        <w:pStyle w:val="25"/>
        <w:rPr>
          <w:rFonts w:asciiTheme="minorHAnsi" w:eastAsiaTheme="minorEastAsia" w:hAnsiTheme="minorHAnsi" w:cstheme="minorBidi"/>
          <w:sz w:val="22"/>
          <w:szCs w:val="22"/>
        </w:rPr>
      </w:pPr>
      <w:hyperlink w:anchor="_Toc197441999" w:history="1">
        <w:r w:rsidR="008813CE" w:rsidRPr="00A22D5E">
          <w:rPr>
            <w:rStyle w:val="af5"/>
          </w:rPr>
          <w:t>37. Конфиденциальность</w:t>
        </w:r>
        <w:r w:rsidR="008813CE">
          <w:rPr>
            <w:webHidden/>
          </w:rPr>
          <w:tab/>
        </w:r>
        <w:r w:rsidR="008813CE">
          <w:rPr>
            <w:webHidden/>
          </w:rPr>
          <w:fldChar w:fldCharType="begin"/>
        </w:r>
        <w:r w:rsidR="008813CE">
          <w:rPr>
            <w:webHidden/>
          </w:rPr>
          <w:instrText xml:space="preserve"> PAGEREF _Toc197441999 \h </w:instrText>
        </w:r>
        <w:r w:rsidR="008813CE">
          <w:rPr>
            <w:webHidden/>
          </w:rPr>
        </w:r>
        <w:r w:rsidR="008813CE">
          <w:rPr>
            <w:webHidden/>
          </w:rPr>
          <w:fldChar w:fldCharType="separate"/>
        </w:r>
        <w:r w:rsidR="008813CE">
          <w:rPr>
            <w:webHidden/>
          </w:rPr>
          <w:t>44</w:t>
        </w:r>
        <w:r w:rsidR="008813CE">
          <w:rPr>
            <w:webHidden/>
          </w:rPr>
          <w:fldChar w:fldCharType="end"/>
        </w:r>
      </w:hyperlink>
    </w:p>
    <w:p w14:paraId="4A50322D" w14:textId="29FDC5F2" w:rsidR="008813CE" w:rsidRDefault="00D97FD3">
      <w:pPr>
        <w:pStyle w:val="25"/>
        <w:rPr>
          <w:rFonts w:asciiTheme="minorHAnsi" w:eastAsiaTheme="minorEastAsia" w:hAnsiTheme="minorHAnsi" w:cstheme="minorBidi"/>
          <w:sz w:val="22"/>
          <w:szCs w:val="22"/>
        </w:rPr>
      </w:pPr>
      <w:hyperlink w:anchor="_Toc197442000" w:history="1">
        <w:r w:rsidR="008813CE" w:rsidRPr="00A22D5E">
          <w:rPr>
            <w:rStyle w:val="af5"/>
          </w:rPr>
          <w:t>38. Ответственность Банка и Клиента</w:t>
        </w:r>
        <w:r w:rsidR="008813CE">
          <w:rPr>
            <w:webHidden/>
          </w:rPr>
          <w:tab/>
        </w:r>
        <w:r w:rsidR="008813CE">
          <w:rPr>
            <w:webHidden/>
          </w:rPr>
          <w:fldChar w:fldCharType="begin"/>
        </w:r>
        <w:r w:rsidR="008813CE">
          <w:rPr>
            <w:webHidden/>
          </w:rPr>
          <w:instrText xml:space="preserve"> PAGEREF _Toc197442000 \h </w:instrText>
        </w:r>
        <w:r w:rsidR="008813CE">
          <w:rPr>
            <w:webHidden/>
          </w:rPr>
        </w:r>
        <w:r w:rsidR="008813CE">
          <w:rPr>
            <w:webHidden/>
          </w:rPr>
          <w:fldChar w:fldCharType="separate"/>
        </w:r>
        <w:r w:rsidR="008813CE">
          <w:rPr>
            <w:webHidden/>
          </w:rPr>
          <w:t>44</w:t>
        </w:r>
        <w:r w:rsidR="008813CE">
          <w:rPr>
            <w:webHidden/>
          </w:rPr>
          <w:fldChar w:fldCharType="end"/>
        </w:r>
      </w:hyperlink>
    </w:p>
    <w:p w14:paraId="01A1D094" w14:textId="2863AFBE" w:rsidR="008813CE" w:rsidRDefault="00D97FD3">
      <w:pPr>
        <w:pStyle w:val="25"/>
        <w:rPr>
          <w:rFonts w:asciiTheme="minorHAnsi" w:eastAsiaTheme="minorEastAsia" w:hAnsiTheme="minorHAnsi" w:cstheme="minorBidi"/>
          <w:sz w:val="22"/>
          <w:szCs w:val="22"/>
        </w:rPr>
      </w:pPr>
      <w:hyperlink w:anchor="_Toc197442001" w:history="1">
        <w:r w:rsidR="008813CE" w:rsidRPr="00A22D5E">
          <w:rPr>
            <w:rStyle w:val="af5"/>
          </w:rPr>
          <w:t>39. Уведомление о рисках (Декларация о рисках).</w:t>
        </w:r>
        <w:r w:rsidR="008813CE">
          <w:rPr>
            <w:webHidden/>
          </w:rPr>
          <w:tab/>
        </w:r>
        <w:r w:rsidR="008813CE">
          <w:rPr>
            <w:webHidden/>
          </w:rPr>
          <w:fldChar w:fldCharType="begin"/>
        </w:r>
        <w:r w:rsidR="008813CE">
          <w:rPr>
            <w:webHidden/>
          </w:rPr>
          <w:instrText xml:space="preserve"> PAGEREF _Toc197442001 \h </w:instrText>
        </w:r>
        <w:r w:rsidR="008813CE">
          <w:rPr>
            <w:webHidden/>
          </w:rPr>
        </w:r>
        <w:r w:rsidR="008813CE">
          <w:rPr>
            <w:webHidden/>
          </w:rPr>
          <w:fldChar w:fldCharType="separate"/>
        </w:r>
        <w:r w:rsidR="008813CE">
          <w:rPr>
            <w:webHidden/>
          </w:rPr>
          <w:t>45</w:t>
        </w:r>
        <w:r w:rsidR="008813CE">
          <w:rPr>
            <w:webHidden/>
          </w:rPr>
          <w:fldChar w:fldCharType="end"/>
        </w:r>
      </w:hyperlink>
    </w:p>
    <w:p w14:paraId="37CB6448" w14:textId="31BB5852" w:rsidR="008813CE" w:rsidRDefault="00D97FD3">
      <w:pPr>
        <w:pStyle w:val="25"/>
        <w:rPr>
          <w:rFonts w:asciiTheme="minorHAnsi" w:eastAsiaTheme="minorEastAsia" w:hAnsiTheme="minorHAnsi" w:cstheme="minorBidi"/>
          <w:sz w:val="22"/>
          <w:szCs w:val="22"/>
        </w:rPr>
      </w:pPr>
      <w:hyperlink w:anchor="_Toc197442002" w:history="1">
        <w:r w:rsidR="008813CE" w:rsidRPr="00A22D5E">
          <w:rPr>
            <w:rStyle w:val="af5"/>
          </w:rPr>
          <w:t>40. Обстоятельства непреодолимой силы</w:t>
        </w:r>
        <w:r w:rsidR="008813CE">
          <w:rPr>
            <w:webHidden/>
          </w:rPr>
          <w:tab/>
        </w:r>
        <w:r w:rsidR="008813CE">
          <w:rPr>
            <w:webHidden/>
          </w:rPr>
          <w:fldChar w:fldCharType="begin"/>
        </w:r>
        <w:r w:rsidR="008813CE">
          <w:rPr>
            <w:webHidden/>
          </w:rPr>
          <w:instrText xml:space="preserve"> PAGEREF _Toc197442002 \h </w:instrText>
        </w:r>
        <w:r w:rsidR="008813CE">
          <w:rPr>
            <w:webHidden/>
          </w:rPr>
        </w:r>
        <w:r w:rsidR="008813CE">
          <w:rPr>
            <w:webHidden/>
          </w:rPr>
          <w:fldChar w:fldCharType="separate"/>
        </w:r>
        <w:r w:rsidR="008813CE">
          <w:rPr>
            <w:webHidden/>
          </w:rPr>
          <w:t>59</w:t>
        </w:r>
        <w:r w:rsidR="008813CE">
          <w:rPr>
            <w:webHidden/>
          </w:rPr>
          <w:fldChar w:fldCharType="end"/>
        </w:r>
      </w:hyperlink>
    </w:p>
    <w:p w14:paraId="10D2DF93" w14:textId="44DF452F" w:rsidR="008813CE" w:rsidRDefault="00D97FD3">
      <w:pPr>
        <w:pStyle w:val="25"/>
        <w:rPr>
          <w:rFonts w:asciiTheme="minorHAnsi" w:eastAsiaTheme="minorEastAsia" w:hAnsiTheme="minorHAnsi" w:cstheme="minorBidi"/>
          <w:sz w:val="22"/>
          <w:szCs w:val="22"/>
        </w:rPr>
      </w:pPr>
      <w:hyperlink w:anchor="_Toc197442003" w:history="1">
        <w:r w:rsidR="008813CE" w:rsidRPr="00A22D5E">
          <w:rPr>
            <w:rStyle w:val="af5"/>
          </w:rPr>
          <w:t>41. Предъявление претензий, обращений и жалоб, разрешение споров</w:t>
        </w:r>
        <w:r w:rsidR="008813CE">
          <w:rPr>
            <w:webHidden/>
          </w:rPr>
          <w:tab/>
        </w:r>
        <w:r w:rsidR="008813CE">
          <w:rPr>
            <w:webHidden/>
          </w:rPr>
          <w:fldChar w:fldCharType="begin"/>
        </w:r>
        <w:r w:rsidR="008813CE">
          <w:rPr>
            <w:webHidden/>
          </w:rPr>
          <w:instrText xml:space="preserve"> PAGEREF _Toc197442003 \h </w:instrText>
        </w:r>
        <w:r w:rsidR="008813CE">
          <w:rPr>
            <w:webHidden/>
          </w:rPr>
        </w:r>
        <w:r w:rsidR="008813CE">
          <w:rPr>
            <w:webHidden/>
          </w:rPr>
          <w:fldChar w:fldCharType="separate"/>
        </w:r>
        <w:r w:rsidR="008813CE">
          <w:rPr>
            <w:webHidden/>
          </w:rPr>
          <w:t>60</w:t>
        </w:r>
        <w:r w:rsidR="008813CE">
          <w:rPr>
            <w:webHidden/>
          </w:rPr>
          <w:fldChar w:fldCharType="end"/>
        </w:r>
      </w:hyperlink>
    </w:p>
    <w:p w14:paraId="04D7B8F0" w14:textId="6F3C240C" w:rsidR="008813CE" w:rsidRDefault="00D97FD3">
      <w:pPr>
        <w:pStyle w:val="25"/>
        <w:rPr>
          <w:rFonts w:asciiTheme="minorHAnsi" w:eastAsiaTheme="minorEastAsia" w:hAnsiTheme="minorHAnsi" w:cstheme="minorBidi"/>
          <w:sz w:val="22"/>
          <w:szCs w:val="22"/>
        </w:rPr>
      </w:pPr>
      <w:hyperlink w:anchor="_Toc197442004" w:history="1">
        <w:r w:rsidR="008813CE" w:rsidRPr="00A22D5E">
          <w:rPr>
            <w:rStyle w:val="af5"/>
          </w:rPr>
          <w:t>42. Изменение и дополнение Регламента</w:t>
        </w:r>
        <w:r w:rsidR="008813CE">
          <w:rPr>
            <w:webHidden/>
          </w:rPr>
          <w:tab/>
        </w:r>
        <w:r w:rsidR="008813CE">
          <w:rPr>
            <w:webHidden/>
          </w:rPr>
          <w:fldChar w:fldCharType="begin"/>
        </w:r>
        <w:r w:rsidR="008813CE">
          <w:rPr>
            <w:webHidden/>
          </w:rPr>
          <w:instrText xml:space="preserve"> PAGEREF _Toc197442004 \h </w:instrText>
        </w:r>
        <w:r w:rsidR="008813CE">
          <w:rPr>
            <w:webHidden/>
          </w:rPr>
        </w:r>
        <w:r w:rsidR="008813CE">
          <w:rPr>
            <w:webHidden/>
          </w:rPr>
          <w:fldChar w:fldCharType="separate"/>
        </w:r>
        <w:r w:rsidR="008813CE">
          <w:rPr>
            <w:webHidden/>
          </w:rPr>
          <w:t>62</w:t>
        </w:r>
        <w:r w:rsidR="008813CE">
          <w:rPr>
            <w:webHidden/>
          </w:rPr>
          <w:fldChar w:fldCharType="end"/>
        </w:r>
      </w:hyperlink>
    </w:p>
    <w:p w14:paraId="62DE7AF2" w14:textId="3FF1AD23" w:rsidR="008813CE" w:rsidRDefault="00D97FD3">
      <w:pPr>
        <w:pStyle w:val="25"/>
        <w:rPr>
          <w:rFonts w:asciiTheme="minorHAnsi" w:eastAsiaTheme="minorEastAsia" w:hAnsiTheme="minorHAnsi" w:cstheme="minorBidi"/>
          <w:sz w:val="22"/>
          <w:szCs w:val="22"/>
        </w:rPr>
      </w:pPr>
      <w:hyperlink w:anchor="_Toc197442005" w:history="1">
        <w:r w:rsidR="008813CE" w:rsidRPr="00A22D5E">
          <w:rPr>
            <w:rStyle w:val="af5"/>
          </w:rPr>
          <w:t>43. Расторжение Договора</w:t>
        </w:r>
        <w:r w:rsidR="008813CE">
          <w:rPr>
            <w:webHidden/>
          </w:rPr>
          <w:tab/>
        </w:r>
        <w:r w:rsidR="008813CE">
          <w:rPr>
            <w:webHidden/>
          </w:rPr>
          <w:fldChar w:fldCharType="begin"/>
        </w:r>
        <w:r w:rsidR="008813CE">
          <w:rPr>
            <w:webHidden/>
          </w:rPr>
          <w:instrText xml:space="preserve"> PAGEREF _Toc197442005 \h </w:instrText>
        </w:r>
        <w:r w:rsidR="008813CE">
          <w:rPr>
            <w:webHidden/>
          </w:rPr>
        </w:r>
        <w:r w:rsidR="008813CE">
          <w:rPr>
            <w:webHidden/>
          </w:rPr>
          <w:fldChar w:fldCharType="separate"/>
        </w:r>
        <w:r w:rsidR="008813CE">
          <w:rPr>
            <w:webHidden/>
          </w:rPr>
          <w:t>62</w:t>
        </w:r>
        <w:r w:rsidR="008813CE">
          <w:rPr>
            <w:webHidden/>
          </w:rPr>
          <w:fldChar w:fldCharType="end"/>
        </w:r>
      </w:hyperlink>
    </w:p>
    <w:p w14:paraId="0C1F72C1" w14:textId="6FB312CF" w:rsidR="008813CE" w:rsidRDefault="00D97FD3">
      <w:pPr>
        <w:pStyle w:val="25"/>
        <w:rPr>
          <w:rFonts w:asciiTheme="minorHAnsi" w:eastAsiaTheme="minorEastAsia" w:hAnsiTheme="minorHAnsi" w:cstheme="minorBidi"/>
          <w:sz w:val="22"/>
          <w:szCs w:val="22"/>
        </w:rPr>
      </w:pPr>
      <w:hyperlink w:anchor="_Toc197442006" w:history="1">
        <w:r w:rsidR="008813CE" w:rsidRPr="00A22D5E">
          <w:rPr>
            <w:rStyle w:val="af5"/>
          </w:rPr>
          <w:t>44. Тестирование физических лиц.</w:t>
        </w:r>
        <w:r w:rsidR="008813CE">
          <w:rPr>
            <w:webHidden/>
          </w:rPr>
          <w:tab/>
        </w:r>
        <w:r w:rsidR="008813CE">
          <w:rPr>
            <w:webHidden/>
          </w:rPr>
          <w:fldChar w:fldCharType="begin"/>
        </w:r>
        <w:r w:rsidR="008813CE">
          <w:rPr>
            <w:webHidden/>
          </w:rPr>
          <w:instrText xml:space="preserve"> PAGEREF _Toc197442006 \h </w:instrText>
        </w:r>
        <w:r w:rsidR="008813CE">
          <w:rPr>
            <w:webHidden/>
          </w:rPr>
        </w:r>
        <w:r w:rsidR="008813CE">
          <w:rPr>
            <w:webHidden/>
          </w:rPr>
          <w:fldChar w:fldCharType="separate"/>
        </w:r>
        <w:r w:rsidR="008813CE">
          <w:rPr>
            <w:webHidden/>
          </w:rPr>
          <w:t>63</w:t>
        </w:r>
        <w:r w:rsidR="008813CE">
          <w:rPr>
            <w:webHidden/>
          </w:rPr>
          <w:fldChar w:fldCharType="end"/>
        </w:r>
      </w:hyperlink>
    </w:p>
    <w:p w14:paraId="2D820B9D" w14:textId="2EDD1309" w:rsidR="008813CE" w:rsidRDefault="00D97FD3">
      <w:pPr>
        <w:pStyle w:val="25"/>
        <w:rPr>
          <w:rFonts w:asciiTheme="minorHAnsi" w:eastAsiaTheme="minorEastAsia" w:hAnsiTheme="minorHAnsi" w:cstheme="minorBidi"/>
          <w:sz w:val="22"/>
          <w:szCs w:val="22"/>
        </w:rPr>
      </w:pPr>
      <w:hyperlink w:anchor="_Toc197442007" w:history="1">
        <w:r w:rsidR="008813CE" w:rsidRPr="00A22D5E">
          <w:rPr>
            <w:rStyle w:val="af5"/>
          </w:rPr>
          <w:t>45. Уведомление о рисках, связанных с совершением (заключением) указанных в поручении сделок (договоров), требующих проведения тестирования, в отношении которых получены отрицательные оценки результатов тестирования, и заявление о принятии рисков.</w:t>
        </w:r>
        <w:r w:rsidR="008813CE">
          <w:rPr>
            <w:webHidden/>
          </w:rPr>
          <w:tab/>
        </w:r>
        <w:r w:rsidR="008813CE">
          <w:rPr>
            <w:webHidden/>
          </w:rPr>
          <w:fldChar w:fldCharType="begin"/>
        </w:r>
        <w:r w:rsidR="008813CE">
          <w:rPr>
            <w:webHidden/>
          </w:rPr>
          <w:instrText xml:space="preserve"> PAGEREF _Toc197442007 \h </w:instrText>
        </w:r>
        <w:r w:rsidR="008813CE">
          <w:rPr>
            <w:webHidden/>
          </w:rPr>
        </w:r>
        <w:r w:rsidR="008813CE">
          <w:rPr>
            <w:webHidden/>
          </w:rPr>
          <w:fldChar w:fldCharType="separate"/>
        </w:r>
        <w:r w:rsidR="008813CE">
          <w:rPr>
            <w:webHidden/>
          </w:rPr>
          <w:t>67</w:t>
        </w:r>
        <w:r w:rsidR="008813CE">
          <w:rPr>
            <w:webHidden/>
          </w:rPr>
          <w:fldChar w:fldCharType="end"/>
        </w:r>
      </w:hyperlink>
    </w:p>
    <w:p w14:paraId="71045408" w14:textId="6231EFAD" w:rsidR="008813CE" w:rsidRDefault="00D97FD3">
      <w:pPr>
        <w:pStyle w:val="25"/>
        <w:rPr>
          <w:rFonts w:asciiTheme="minorHAnsi" w:eastAsiaTheme="minorEastAsia" w:hAnsiTheme="minorHAnsi" w:cstheme="minorBidi"/>
          <w:sz w:val="22"/>
          <w:szCs w:val="22"/>
        </w:rPr>
      </w:pPr>
      <w:hyperlink w:anchor="_Toc197442008" w:history="1">
        <w:r w:rsidR="008813CE" w:rsidRPr="00A22D5E">
          <w:rPr>
            <w:rStyle w:val="af5"/>
          </w:rPr>
          <w:t>46. Список приложений</w:t>
        </w:r>
        <w:r w:rsidR="008813CE">
          <w:rPr>
            <w:webHidden/>
          </w:rPr>
          <w:tab/>
        </w:r>
        <w:r w:rsidR="008813CE">
          <w:rPr>
            <w:webHidden/>
          </w:rPr>
          <w:fldChar w:fldCharType="begin"/>
        </w:r>
        <w:r w:rsidR="008813CE">
          <w:rPr>
            <w:webHidden/>
          </w:rPr>
          <w:instrText xml:space="preserve"> PAGEREF _Toc197442008 \h </w:instrText>
        </w:r>
        <w:r w:rsidR="008813CE">
          <w:rPr>
            <w:webHidden/>
          </w:rPr>
        </w:r>
        <w:r w:rsidR="008813CE">
          <w:rPr>
            <w:webHidden/>
          </w:rPr>
          <w:fldChar w:fldCharType="separate"/>
        </w:r>
        <w:r w:rsidR="008813CE">
          <w:rPr>
            <w:webHidden/>
          </w:rPr>
          <w:t>68</w:t>
        </w:r>
        <w:r w:rsidR="008813CE">
          <w:rPr>
            <w:webHidden/>
          </w:rPr>
          <w:fldChar w:fldCharType="end"/>
        </w:r>
      </w:hyperlink>
    </w:p>
    <w:p w14:paraId="1ECD91EE" w14:textId="3E22A823" w:rsidR="003F6426" w:rsidRDefault="003F6426">
      <w:pPr>
        <w:ind w:left="425"/>
        <w:jc w:val="center"/>
        <w:rPr>
          <w:b/>
          <w:sz w:val="14"/>
        </w:rPr>
      </w:pPr>
      <w:r w:rsidRPr="00171020">
        <w:rPr>
          <w:b/>
          <w:caps/>
          <w:sz w:val="19"/>
          <w:szCs w:val="19"/>
        </w:rPr>
        <w:fldChar w:fldCharType="end"/>
      </w:r>
    </w:p>
    <w:p w14:paraId="4F6411C1" w14:textId="77777777" w:rsidR="003F6426" w:rsidRDefault="003F6426" w:rsidP="00952F9F">
      <w:pPr>
        <w:pStyle w:val="10"/>
        <w:numPr>
          <w:ilvl w:val="0"/>
          <w:numId w:val="5"/>
        </w:numPr>
        <w:ind w:firstLine="0"/>
      </w:pPr>
      <w:bookmarkStart w:id="0" w:name="_Toc497027582"/>
      <w:bookmarkStart w:id="1" w:name="_Toc197441955"/>
      <w:r>
        <w:t>ОСНОВНЫЕ ПОЛОЖЕНИЯ</w:t>
      </w:r>
      <w:bookmarkEnd w:id="0"/>
      <w:bookmarkEnd w:id="1"/>
      <w:r>
        <w:t xml:space="preserve"> </w:t>
      </w:r>
    </w:p>
    <w:p w14:paraId="4D09FF17" w14:textId="77777777" w:rsidR="003F6426" w:rsidRDefault="003F6426" w:rsidP="00952F9F">
      <w:pPr>
        <w:pStyle w:val="21"/>
        <w:numPr>
          <w:ilvl w:val="1"/>
          <w:numId w:val="5"/>
        </w:numPr>
        <w:ind w:left="0" w:firstLine="0"/>
      </w:pPr>
      <w:bookmarkStart w:id="2" w:name="_Toc481288894"/>
      <w:bookmarkStart w:id="3" w:name="_Toc497027583"/>
      <w:bookmarkStart w:id="4" w:name="_Toc197441956"/>
      <w:r>
        <w:t>Статус Регламента</w:t>
      </w:r>
      <w:bookmarkStart w:id="5" w:name="_Toc451056061"/>
      <w:bookmarkStart w:id="6" w:name="_Toc451057402"/>
      <w:bookmarkStart w:id="7" w:name="_Toc451063860"/>
      <w:bookmarkStart w:id="8" w:name="_Toc451073119"/>
      <w:bookmarkStart w:id="9" w:name="_Toc451149526"/>
      <w:bookmarkStart w:id="10" w:name="_Toc451341480"/>
      <w:bookmarkStart w:id="11" w:name="_Toc452183880"/>
      <w:bookmarkStart w:id="12" w:name="_Toc454790596"/>
      <w:bookmarkStart w:id="13" w:name="_Toc455158070"/>
      <w:bookmarkStart w:id="14" w:name="_Toc477264898"/>
      <w:bookmarkStart w:id="15" w:name="_Toc481288895"/>
      <w:bookmarkStart w:id="16" w:name="_Toc478808636"/>
      <w:bookmarkEnd w:id="2"/>
      <w:bookmarkEnd w:id="3"/>
      <w:bookmarkEnd w:id="4"/>
    </w:p>
    <w:p w14:paraId="138BF75D" w14:textId="77777777" w:rsidR="003F6426" w:rsidRDefault="003F6426" w:rsidP="00952F9F">
      <w:pPr>
        <w:pStyle w:val="a0"/>
        <w:numPr>
          <w:ilvl w:val="2"/>
          <w:numId w:val="5"/>
        </w:numPr>
        <w:ind w:left="0" w:firstLine="0"/>
      </w:pPr>
      <w:r>
        <w:t>Настоящий «</w:t>
      </w:r>
      <w:r>
        <w:rPr>
          <w:bCs/>
          <w:i/>
          <w:iCs/>
        </w:rPr>
        <w:t xml:space="preserve">Регламент оказания </w:t>
      </w:r>
      <w:r w:rsidR="00FD4695">
        <w:rPr>
          <w:bCs/>
          <w:i/>
          <w:iCs/>
        </w:rPr>
        <w:t xml:space="preserve">АО «БАНК ОРЕНБУРГ» </w:t>
      </w:r>
      <w:r>
        <w:rPr>
          <w:bCs/>
          <w:i/>
          <w:iCs/>
        </w:rPr>
        <w:t>брокерских услуг на рынке ценных бумаг</w:t>
      </w:r>
      <w:r>
        <w:t xml:space="preserve">» (далее по тексту – «Регламент») определяет условия, на которых </w:t>
      </w:r>
      <w:r w:rsidR="00FD4695">
        <w:t xml:space="preserve">АО «БАНК ОРЕНБУРГ» </w:t>
      </w:r>
      <w:r>
        <w:t>оказывает физическим и</w:t>
      </w:r>
      <w:r w:rsidR="003544E1">
        <w:t> </w:t>
      </w:r>
      <w:r>
        <w:t xml:space="preserve">юридическим лицам брокерские и депозитарные услуги на рынке ценных бумаг, предусмотренные Федеральным Законом Российской Федерации </w:t>
      </w:r>
      <w:r w:rsidR="00FD4695" w:rsidRPr="00FD4695">
        <w:t>от 22 апреля 1996 года №</w:t>
      </w:r>
      <w:r w:rsidRPr="00FD4695">
        <w:t>39</w:t>
      </w:r>
      <w:r>
        <w:t xml:space="preserve">-ФЗ «О рынке ценных бумаг», а также иные сопутствующие услуги. Исчерпывающий перечень услуг, предоставляемых </w:t>
      </w:r>
      <w:r w:rsidR="00FD4695">
        <w:t xml:space="preserve">АО «БАНК ОРЕНБУРГ» </w:t>
      </w:r>
      <w:r>
        <w:t>в</w:t>
      </w:r>
      <w:r w:rsidR="003544E1">
        <w:t> </w:t>
      </w:r>
      <w:r>
        <w:t>соответствии с настоящим Регламентом, зафиксирован ниже в тексте Регламента.</w:t>
      </w:r>
      <w:r w:rsidR="00B333F1" w:rsidRPr="00B333F1">
        <w:t xml:space="preserve"> Брокер в своей деятельности руководствуется действующим законодательством Российской Федерации, нормативными актами органа, осуществляющего регулирование, контроль и надзор в сфере финансовых рынков, </w:t>
      </w:r>
      <w:r w:rsidR="00103052" w:rsidRPr="00B333F1">
        <w:t>стандартами и</w:t>
      </w:r>
      <w:r w:rsidR="00B333F1" w:rsidRPr="00B333F1">
        <w:t xml:space="preserve"> правилами саморегулируемых организаций, в которых состоит Брокер, правилами организаторов </w:t>
      </w:r>
      <w:r w:rsidR="00103052" w:rsidRPr="00B333F1">
        <w:t>торговли на</w:t>
      </w:r>
      <w:r w:rsidR="00B333F1" w:rsidRPr="00B333F1">
        <w:t xml:space="preserve"> финансовых </w:t>
      </w:r>
      <w:r w:rsidR="00103052" w:rsidRPr="00B333F1">
        <w:t>рынках, обычаями</w:t>
      </w:r>
      <w:r w:rsidR="00B333F1" w:rsidRPr="00B333F1">
        <w:t xml:space="preserve"> делового оборота и настоящим Регламентом</w:t>
      </w:r>
      <w:r w:rsidR="00EA5C48">
        <w:t>.</w:t>
      </w:r>
    </w:p>
    <w:p w14:paraId="7B9D74BC" w14:textId="77777777" w:rsidR="003F6426" w:rsidRDefault="003F6426" w:rsidP="00952F9F">
      <w:pPr>
        <w:pStyle w:val="a0"/>
        <w:numPr>
          <w:ilvl w:val="2"/>
          <w:numId w:val="5"/>
        </w:numPr>
        <w:ind w:left="0" w:firstLine="0"/>
      </w:pPr>
      <w:r>
        <w:t xml:space="preserve">Опубликование настоящего Регламента, включая распространение его текста в глобальной компьютерной сети Интернет, должно рассматриваться всеми заинтересованными лицами как публичное предложение (оферта) со стороны </w:t>
      </w:r>
      <w:r w:rsidR="00FD4695">
        <w:t xml:space="preserve">АО «БАНК ОРЕНБУРГ» </w:t>
      </w:r>
      <w:r>
        <w:t>заключить в письменной форме Договор на брокерское обслуживание в</w:t>
      </w:r>
      <w:r w:rsidR="003544E1">
        <w:t> </w:t>
      </w:r>
      <w:r w:rsidR="00103052">
        <w:t>форме «</w:t>
      </w:r>
      <w:r>
        <w:rPr>
          <w:i/>
          <w:iCs/>
        </w:rPr>
        <w:t>Заявления на комплексное обслуживание на рынке ценных бумаг</w:t>
      </w:r>
      <w:r>
        <w:t>» (далее по тексту – «Договор»), существенные условия которого зафиксированы в настоящем Регламенте.</w:t>
      </w:r>
    </w:p>
    <w:p w14:paraId="62945B36" w14:textId="77777777" w:rsidR="003F6426" w:rsidRDefault="003F6426" w:rsidP="00952F9F">
      <w:pPr>
        <w:pStyle w:val="a0"/>
        <w:numPr>
          <w:ilvl w:val="2"/>
          <w:numId w:val="5"/>
        </w:numPr>
        <w:ind w:left="0" w:firstLine="0"/>
      </w:pPr>
      <w:r>
        <w:t xml:space="preserve">Настоящее предложение адресовано юридическим и физическим лицам </w:t>
      </w:r>
      <w:r w:rsidRPr="00FD4695">
        <w:t xml:space="preserve">- резидентам </w:t>
      </w:r>
      <w:r w:rsidR="00FD4695" w:rsidRPr="00FD4695">
        <w:t xml:space="preserve">и нерезидентам Российской Федерации, имеющим право в соответствии с законодательством Российской </w:t>
      </w:r>
      <w:r w:rsidR="00103052" w:rsidRPr="00FD4695">
        <w:t>Федерации и</w:t>
      </w:r>
      <w:r w:rsidR="00FD4695" w:rsidRPr="00FD4695">
        <w:t xml:space="preserve"> иностранным правом, применимым к лицу, являющемуся нерезидентом Российской </w:t>
      </w:r>
      <w:r w:rsidR="00103052" w:rsidRPr="00FD4695">
        <w:t>Федерации, на</w:t>
      </w:r>
      <w:r w:rsidR="00FD4695" w:rsidRPr="00FD4695">
        <w:t xml:space="preserve"> совершение сделок на финансовых</w:t>
      </w:r>
      <w:r w:rsidR="00FD4695" w:rsidRPr="003F6B69">
        <w:rPr>
          <w:rFonts w:ascii="Arial" w:hAnsi="Arial" w:cs="Arial"/>
        </w:rPr>
        <w:t xml:space="preserve"> </w:t>
      </w:r>
      <w:r w:rsidR="00FD4695" w:rsidRPr="00FD4695">
        <w:t xml:space="preserve">рынках </w:t>
      </w:r>
      <w:r w:rsidRPr="00FD4695">
        <w:t>Российской</w:t>
      </w:r>
      <w:r>
        <w:t xml:space="preserve"> Федерации и имеет силу исключительно на территории Российской Федерации. За пределами Российской Федерации текст Регламента распространяется исключительно в частном порядке по запросам заинтересованных лиц. Публичное распространение текста настоящего Регламента за</w:t>
      </w:r>
      <w:r w:rsidR="003544E1">
        <w:t> </w:t>
      </w:r>
      <w:r>
        <w:t xml:space="preserve">пределами территории Российской Федерации должно рассматриваться заинтересованными лицами как несанкционированное </w:t>
      </w:r>
      <w:r w:rsidR="00FD4695">
        <w:t xml:space="preserve">АО «БАНК ОРЕНБУРГ» </w:t>
      </w:r>
      <w:r>
        <w:t>и не имеющее законной силы.</w:t>
      </w:r>
    </w:p>
    <w:p w14:paraId="707C1DD3" w14:textId="77777777" w:rsidR="003F6426" w:rsidRDefault="003F6426" w:rsidP="00952F9F">
      <w:pPr>
        <w:pStyle w:val="a0"/>
        <w:numPr>
          <w:ilvl w:val="2"/>
          <w:numId w:val="5"/>
        </w:numPr>
        <w:ind w:left="0" w:firstLine="0"/>
      </w:pPr>
      <w:r>
        <w:t xml:space="preserve">Заключение Договора с </w:t>
      </w:r>
      <w:r w:rsidR="00FD4695">
        <w:t xml:space="preserve">АО «БАНК ОРЕНБУРГ» </w:t>
      </w:r>
      <w:r>
        <w:t>производится путем акцепта условий настоящего Регламента. Акцепт Регламента должен быть произведен путем направления Банку специального «Заявления на</w:t>
      </w:r>
      <w:r w:rsidR="003544E1">
        <w:t> </w:t>
      </w:r>
      <w:r>
        <w:t xml:space="preserve">комплексное обслуживание на рынке ценных бумаг» (далее по тексту – «Заявление»), форма которого приведена в Приложении № 1 к Регламенту. Акцепт Регламента должен быть совершен в письменном </w:t>
      </w:r>
      <w:r w:rsidR="00103052">
        <w:t>виде и</w:t>
      </w:r>
      <w:r w:rsidR="003544E1">
        <w:t> </w:t>
      </w:r>
      <w:r>
        <w:t xml:space="preserve">направлен Банку. </w:t>
      </w:r>
      <w:r w:rsidR="00D83AF4" w:rsidRPr="00D83AF4">
        <w:t xml:space="preserve">Подача Заинтересованным лицом </w:t>
      </w:r>
      <w:r w:rsidR="00103052" w:rsidRPr="00D83AF4">
        <w:t>оферты на</w:t>
      </w:r>
      <w:r w:rsidR="00D83AF4" w:rsidRPr="00D83AF4">
        <w:t xml:space="preserve"> присоединение к Регламенту означает полное и</w:t>
      </w:r>
      <w:r w:rsidR="003544E1">
        <w:t> </w:t>
      </w:r>
      <w:r w:rsidR="00D83AF4" w:rsidRPr="00D83AF4">
        <w:t xml:space="preserve">безусловное согласие Заинтересованного лица со всеми положениями Регламента. Все </w:t>
      </w:r>
      <w:r w:rsidR="00103052" w:rsidRPr="00D83AF4">
        <w:t>условия Регламента</w:t>
      </w:r>
      <w:r w:rsidR="00D83AF4" w:rsidRPr="00D83AF4">
        <w:t xml:space="preserve"> являются условиями Договора между Брокером и Клиентом.</w:t>
      </w:r>
      <w:r w:rsidR="00D83AF4">
        <w:rPr>
          <w:rFonts w:ascii="Arial" w:hAnsi="Arial" w:cs="Arial"/>
        </w:rPr>
        <w:t xml:space="preserve"> </w:t>
      </w:r>
      <w:r>
        <w:t>К Заявлению должна быть приложена Анкета (Приложение №</w:t>
      </w:r>
      <w:r w:rsidR="00F24AEC">
        <w:t xml:space="preserve"> </w:t>
      </w:r>
      <w:r>
        <w:t xml:space="preserve">2), содержащая всю необходимую информацию для заключения Договора и открытия инвестиционного счета.   </w:t>
      </w:r>
    </w:p>
    <w:p w14:paraId="6491277A" w14:textId="77777777" w:rsidR="003F6426" w:rsidRDefault="003F6426">
      <w:pPr>
        <w:pStyle w:val="ad"/>
        <w:ind w:firstLine="0"/>
      </w:pPr>
      <w:r>
        <w:rPr>
          <w:b/>
          <w:u w:val="single"/>
        </w:rPr>
        <w:t>Примечание</w:t>
      </w:r>
      <w:r>
        <w:t xml:space="preserve"> </w:t>
      </w:r>
    </w:p>
    <w:p w14:paraId="2FA46F07" w14:textId="77777777" w:rsidR="003F6426" w:rsidRDefault="003F6426">
      <w:pPr>
        <w:pStyle w:val="a0"/>
        <w:numPr>
          <w:ilvl w:val="0"/>
          <w:numId w:val="0"/>
        </w:numPr>
        <w:spacing w:before="0"/>
      </w:pPr>
      <w:r>
        <w:rPr>
          <w:i/>
          <w:iCs/>
          <w:sz w:val="16"/>
        </w:rPr>
        <w:t xml:space="preserve"> В случае, если   </w:t>
      </w:r>
      <w:r w:rsidR="00103052">
        <w:rPr>
          <w:i/>
          <w:iCs/>
          <w:sz w:val="16"/>
        </w:rPr>
        <w:t>заключение Договора</w:t>
      </w:r>
      <w:r>
        <w:rPr>
          <w:i/>
          <w:iCs/>
          <w:sz w:val="16"/>
        </w:rPr>
        <w:t xml:space="preserve"> сопровождается открытием счета депо в депозитарии Банка, а также если Клиент до заключения договора уже имеет открытый счет депо в депозитарии Банка, вышеуказанная Анкета не предоставляется.</w:t>
      </w:r>
    </w:p>
    <w:p w14:paraId="5244351C" w14:textId="77777777" w:rsidR="003F6426" w:rsidRDefault="003F6426" w:rsidP="00952F9F">
      <w:pPr>
        <w:pStyle w:val="a0"/>
        <w:numPr>
          <w:ilvl w:val="2"/>
          <w:numId w:val="5"/>
        </w:numPr>
        <w:ind w:left="0" w:firstLine="0"/>
      </w:pPr>
      <w:r>
        <w:t>Заключение Договора производится на условиях, предусмотренных для договора присоединения в</w:t>
      </w:r>
      <w:r w:rsidR="003544E1">
        <w:t> </w:t>
      </w:r>
      <w:r>
        <w:t>соответствии со ст. 428 Гражданского Кодекса Российской Федерации без каких–либо изъятий, условий или оговорок. Договор заключается на неопределенный срок.</w:t>
      </w:r>
    </w:p>
    <w:p w14:paraId="1DB65DA6" w14:textId="77777777" w:rsidR="003F6426" w:rsidRDefault="003F6426" w:rsidP="00952F9F">
      <w:pPr>
        <w:pStyle w:val="a0"/>
        <w:numPr>
          <w:ilvl w:val="2"/>
          <w:numId w:val="5"/>
        </w:numPr>
        <w:ind w:left="0" w:firstLine="0"/>
      </w:pPr>
      <w:r>
        <w:t xml:space="preserve">Договор считается заключенным с момента регистрации Заявления в </w:t>
      </w:r>
      <w:r w:rsidR="00FD4695">
        <w:t xml:space="preserve">АО «БАНК ОРЕНБУРГ» </w:t>
      </w:r>
      <w:r>
        <w:t>в порядке, предусмотренном разделом 16 Регламента. Все Приложения к настоящему Регламенту являются неотъемлемой частью Договора с момента его заключения при условии, если Регламентом для них прямо не предусмотрено дополнительное подтверждение заявителя. Специальные Приложения к настоящему Регламенту, для которых требуется дополнительное подтверждение заявителя, становятся неотъемлемой частью Договора с момента получения такого подтверждения на условиях Регламента.</w:t>
      </w:r>
    </w:p>
    <w:p w14:paraId="7833610C" w14:textId="51E73894" w:rsidR="00FE4943" w:rsidRDefault="00FE4943" w:rsidP="00952F9F">
      <w:pPr>
        <w:pStyle w:val="a0"/>
        <w:numPr>
          <w:ilvl w:val="2"/>
          <w:numId w:val="5"/>
        </w:numPr>
        <w:ind w:left="0" w:firstLine="0"/>
      </w:pPr>
      <w:r w:rsidRPr="00FE4943">
        <w:t>Все положения настоящего Регламента распространяются на Клиентов, которым открыт Индивидуальный инвестиционный счет (далее - ИИС) в рамках Договора на ведение индивидуального инвестиционного счета (далее – Договора ИИС), лишь в части, не противоречащей Договору ИИС и законодательству Российской Федерации.</w:t>
      </w:r>
    </w:p>
    <w:p w14:paraId="2E7271E3" w14:textId="2036DC1C" w:rsidR="00C10E7C" w:rsidRPr="00142555" w:rsidRDefault="00C10E7C" w:rsidP="00C10E7C">
      <w:pPr>
        <w:pStyle w:val="a0"/>
        <w:numPr>
          <w:ilvl w:val="2"/>
          <w:numId w:val="5"/>
        </w:numPr>
        <w:ind w:left="0" w:firstLine="0"/>
      </w:pPr>
      <w:r w:rsidRPr="00142555">
        <w:t>При осуществлении любых операций в рамках Регламента Клиент и Банк обязаны соблюдать требования действующего законодательства РФ, включая Федеральный закон от 07.08.2001 г. № 115-ФЗ «О противодействии легализации (отмыванию) доходов, полученных преступным путем, и финансированию терроризма» и Федеральный Закон от 27.07.2006 № 152-ФЗ «О персональных данных».</w:t>
      </w:r>
    </w:p>
    <w:p w14:paraId="3AE627BE" w14:textId="77777777" w:rsidR="00A0403A" w:rsidRPr="00142555" w:rsidRDefault="00A0403A" w:rsidP="00A0403A">
      <w:pPr>
        <w:pStyle w:val="a0"/>
        <w:numPr>
          <w:ilvl w:val="2"/>
          <w:numId w:val="5"/>
        </w:numPr>
      </w:pPr>
      <w:r w:rsidRPr="00142555">
        <w:lastRenderedPageBreak/>
        <w:t>В соответствии с требованиями Федерального закона № 115-ФЗ и Положения Банка России № 499-П брокер обязан:</w:t>
      </w:r>
    </w:p>
    <w:p w14:paraId="5A1C4427" w14:textId="0A318E74" w:rsidR="00A0403A" w:rsidRPr="00142555" w:rsidRDefault="00A0403A" w:rsidP="00A0403A">
      <w:pPr>
        <w:pStyle w:val="a0"/>
        <w:numPr>
          <w:ilvl w:val="0"/>
          <w:numId w:val="0"/>
        </w:numPr>
        <w:ind w:left="360"/>
      </w:pPr>
      <w:r w:rsidRPr="00142555">
        <w:t xml:space="preserve">– до приема на обслуживание идентифицировать клиента, представителя клиента и (или) выгодоприобретателя, установив сведения, указанные в </w:t>
      </w:r>
      <w:r w:rsidR="007D300A" w:rsidRPr="00142555">
        <w:t>Приложении 1 и 2 Положения Банка России от 15 октября 2015 г. N 499-</w:t>
      </w:r>
      <w:proofErr w:type="gramStart"/>
      <w:r w:rsidR="007D300A" w:rsidRPr="00142555">
        <w:t>П </w:t>
      </w:r>
      <w:r w:rsidRPr="00142555">
        <w:t>)</w:t>
      </w:r>
      <w:proofErr w:type="gramEnd"/>
      <w:r w:rsidRPr="00142555">
        <w:t>;</w:t>
      </w:r>
    </w:p>
    <w:p w14:paraId="096F60EA" w14:textId="77777777" w:rsidR="00A0403A" w:rsidRPr="00142555" w:rsidRDefault="00A0403A" w:rsidP="00A0403A">
      <w:pPr>
        <w:pStyle w:val="a0"/>
        <w:numPr>
          <w:ilvl w:val="0"/>
          <w:numId w:val="0"/>
        </w:numPr>
        <w:ind w:left="360"/>
      </w:pPr>
      <w:r w:rsidRPr="00142555">
        <w:t>– при приеме на обслуживание и обслуживании клиентов, в том числе иностранных структур без образования юридического лица, получать информацию о целях установления и предполагаемом характере их деловых отношений с Банком, на регулярной основе принимать обоснованные и доступные в сложившихся обстоятельствах меры по определению целей финансово-хозяйственной деятельности, финансового положения и деловой репутации клиентов, а также вправе принимать обоснованные и доступные в сложившихся обстоятельствах меры по определению источников происхождения денежных средств и (или) иного имущества клиентов. Характер и объем указанных мер определяются с учетом степени (уровня) риска совершения клиентами подозрительных операций;</w:t>
      </w:r>
    </w:p>
    <w:p w14:paraId="12C015D6" w14:textId="7ABAD3AF" w:rsidR="00A0403A" w:rsidRPr="00142555" w:rsidRDefault="00A0403A" w:rsidP="00181CCD">
      <w:pPr>
        <w:pStyle w:val="a0"/>
        <w:numPr>
          <w:ilvl w:val="0"/>
          <w:numId w:val="0"/>
        </w:numPr>
        <w:ind w:left="360"/>
      </w:pPr>
      <w:r w:rsidRPr="00142555">
        <w:t xml:space="preserve">– принимать обоснованные и доступные в сложившихся обстоятельствах меры по идентификации </w:t>
      </w:r>
      <w:proofErr w:type="spellStart"/>
      <w:r w:rsidRPr="00142555">
        <w:t>бенефициарных</w:t>
      </w:r>
      <w:proofErr w:type="spellEnd"/>
      <w:r w:rsidRPr="00142555">
        <w:t xml:space="preserve"> владельцев клиентов, в том числе по установлению в отношении их сведений, предусмотренных </w:t>
      </w:r>
      <w:r w:rsidR="007D300A" w:rsidRPr="00142555">
        <w:t>в Приложении 1 и 2 Положения Банка России от 15 октября 2015 г. N 499-</w:t>
      </w:r>
      <w:proofErr w:type="gramStart"/>
      <w:r w:rsidR="007D300A" w:rsidRPr="00142555">
        <w:t>П )</w:t>
      </w:r>
      <w:proofErr w:type="gramEnd"/>
      <w:r w:rsidRPr="00142555">
        <w:t>.</w:t>
      </w:r>
    </w:p>
    <w:p w14:paraId="4AC23744" w14:textId="53417F5E" w:rsidR="00061D11" w:rsidRPr="00142555" w:rsidRDefault="00061D11" w:rsidP="00981955">
      <w:pPr>
        <w:pStyle w:val="a0"/>
        <w:numPr>
          <w:ilvl w:val="2"/>
          <w:numId w:val="5"/>
        </w:numPr>
      </w:pPr>
      <w:r w:rsidRPr="00142555">
        <w:t>Банк вправе запросить у Клиента документы в отношении проводимых операций и контрагентов, а также иные сведения</w:t>
      </w:r>
      <w:r w:rsidR="00981955" w:rsidRPr="00142555">
        <w:t xml:space="preserve">, касающиеся Клиента (либо представителя Клиента, выгодоприобретателя, </w:t>
      </w:r>
      <w:proofErr w:type="spellStart"/>
      <w:r w:rsidR="00981955" w:rsidRPr="00142555">
        <w:t>бенефициарных</w:t>
      </w:r>
      <w:proofErr w:type="spellEnd"/>
      <w:r w:rsidR="00981955" w:rsidRPr="00142555">
        <w:t xml:space="preserve"> владельцев)</w:t>
      </w:r>
      <w:r w:rsidRPr="00142555">
        <w:t>, необходимые для исполнения банком Федерального закона «О противодействии легализации (отмыванию) доходов, полученных преступным путем, и финансированию терроризма» от 07.08.2001г. №115-ФЗ (далее - Федеральный закон №115-ФЗ). В случае непредставления Клиентом документов и сведений, Банк вправе отказать в совершении операции, в том числе в совершении операции на основании распоряжения Клиента.</w:t>
      </w:r>
    </w:p>
    <w:p w14:paraId="68BCDC07" w14:textId="3940C15C" w:rsidR="00061D11" w:rsidRPr="00142555" w:rsidRDefault="00981955" w:rsidP="00981955">
      <w:pPr>
        <w:pStyle w:val="a0"/>
        <w:numPr>
          <w:ilvl w:val="2"/>
          <w:numId w:val="5"/>
        </w:numPr>
      </w:pPr>
      <w:r w:rsidRPr="00142555">
        <w:t xml:space="preserve">Юридические лице, индивидуальные предприниматели и физические лица, занимающихся частной практикой </w:t>
      </w:r>
      <w:r w:rsidR="003E414B" w:rsidRPr="00142555">
        <w:t>обязан</w:t>
      </w:r>
      <w:r w:rsidRPr="00142555">
        <w:t>ы</w:t>
      </w:r>
      <w:r w:rsidR="003E414B" w:rsidRPr="00142555">
        <w:t xml:space="preserve"> п</w:t>
      </w:r>
      <w:r w:rsidR="00061D11" w:rsidRPr="00142555">
        <w:t xml:space="preserve">редоставлять Банку необходимые документы (их </w:t>
      </w:r>
      <w:r w:rsidR="003E414B" w:rsidRPr="00142555">
        <w:t xml:space="preserve">заверенные </w:t>
      </w:r>
      <w:r w:rsidR="00061D11" w:rsidRPr="00142555">
        <w:t xml:space="preserve">копии), подтверждающие изменение сведений, подлежащих установлению при </w:t>
      </w:r>
      <w:r w:rsidR="003E414B" w:rsidRPr="00142555">
        <w:t xml:space="preserve">принятии на обслуживание или </w:t>
      </w:r>
      <w:r w:rsidR="00061D11" w:rsidRPr="00142555">
        <w:t xml:space="preserve">открытии Счета, а также сведения и документы, необходимые для исполнения Банком Федерального закона №115-ФЗ, в том числе, но не исключительно: информацию о выгодоприобретателях и о </w:t>
      </w:r>
      <w:proofErr w:type="spellStart"/>
      <w:r w:rsidR="00061D11" w:rsidRPr="00142555">
        <w:t>бенефициарных</w:t>
      </w:r>
      <w:proofErr w:type="spellEnd"/>
      <w:r w:rsidR="00061D11" w:rsidRPr="00142555">
        <w:t xml:space="preserve"> владельцах Клиента, о лицах, уполномоченных Клиентом распоряжаться Счетом (при этом </w:t>
      </w:r>
      <w:r w:rsidR="003E414B" w:rsidRPr="00142555">
        <w:t xml:space="preserve">для юридических лиц </w:t>
      </w:r>
      <w:r w:rsidR="00061D11" w:rsidRPr="00142555">
        <w:t>производить замену Карточки), включая копии документов, удостоверяющих их личность (либо сведения об их реквизитах), представлять в Банк документы об изменении учредительных документов, оттиска печати, наименования, организационно-правовой формы, органах управления юридического лица, величине зарегистрированного и оплаченного уставного (складочного) капитала или величине уставного фонда (имущества), лицензиях на право осуществления деятельности, подлежащей лицензированию, местонахождения, номеров контактных телефонов и факсов, реорганизации, банкротстве, ликвидации не позднее 3 (Трех) рабочих дней с момента внесения изменений (дополнений) или регистрации изменений (дополнений).</w:t>
      </w:r>
    </w:p>
    <w:p w14:paraId="3051E172" w14:textId="77777777" w:rsidR="00061D11" w:rsidRPr="00142555" w:rsidRDefault="00061D11" w:rsidP="00061D11">
      <w:pPr>
        <w:pStyle w:val="a0"/>
        <w:numPr>
          <w:ilvl w:val="2"/>
          <w:numId w:val="5"/>
        </w:numPr>
      </w:pPr>
      <w:r w:rsidRPr="00142555">
        <w:t>В случае непредставления Клиентом указанных в настоящем пункте Условий изменений, Клиент несет риски неблагоприятных последствий, вызванных отсутствием у Банка сведений о них.</w:t>
      </w:r>
    </w:p>
    <w:p w14:paraId="3F82AA15" w14:textId="5DEA4F61" w:rsidR="00061D11" w:rsidRPr="00142555" w:rsidRDefault="00981955" w:rsidP="00061D11">
      <w:pPr>
        <w:pStyle w:val="a0"/>
        <w:numPr>
          <w:ilvl w:val="2"/>
          <w:numId w:val="5"/>
        </w:numPr>
      </w:pPr>
      <w:r w:rsidRPr="00142555">
        <w:t>Клиент обязан п</w:t>
      </w:r>
      <w:r w:rsidR="00061D11" w:rsidRPr="00142555">
        <w:t>редоставлять Банку в случае изменения действующего Законодательства РФ, в том числе Законодательства РФ в области противодействия легализации (отмывания) доходов, полученных преступным путем, и финансированию терроризма, все необходимые документы и сведения, указанные Банком в соответствующем запросе, направленном в исполнение изменившихся требований Законодательства РФ.</w:t>
      </w:r>
    </w:p>
    <w:p w14:paraId="73A6DC6F" w14:textId="311F840E" w:rsidR="00061D11" w:rsidRPr="00142555" w:rsidRDefault="00061D11" w:rsidP="00061D11">
      <w:pPr>
        <w:pStyle w:val="a0"/>
        <w:numPr>
          <w:ilvl w:val="2"/>
          <w:numId w:val="5"/>
        </w:numPr>
        <w:ind w:left="0" w:firstLine="0"/>
      </w:pPr>
      <w:r w:rsidRPr="00142555">
        <w:t>Требовать от Клиента предоставления документов и сведений, необходимых для осуществления функций, предусмотренных требованиями Законодательства РФ.</w:t>
      </w:r>
    </w:p>
    <w:p w14:paraId="661F0EF4" w14:textId="77777777" w:rsidR="003F6426" w:rsidRDefault="00D83AF4" w:rsidP="00952F9F">
      <w:pPr>
        <w:pStyle w:val="21"/>
        <w:numPr>
          <w:ilvl w:val="1"/>
          <w:numId w:val="5"/>
        </w:numPr>
        <w:ind w:left="0" w:firstLine="0"/>
      </w:pPr>
      <w:bookmarkStart w:id="17" w:name="_Toc197441957"/>
      <w:bookmarkStart w:id="18" w:name="_Toc497027585"/>
      <w:r>
        <w:t xml:space="preserve">Сведения об </w:t>
      </w:r>
      <w:r w:rsidR="003F6426">
        <w:t>АО «БАНК ОРЕНБУРГ»</w:t>
      </w:r>
      <w:bookmarkEnd w:id="17"/>
    </w:p>
    <w:p w14:paraId="508DA1BF" w14:textId="77777777" w:rsidR="003F6426" w:rsidRDefault="003F6426">
      <w:pPr>
        <w:numPr>
          <w:ilvl w:val="12"/>
          <w:numId w:val="0"/>
        </w:numPr>
        <w:tabs>
          <w:tab w:val="left" w:pos="0"/>
        </w:tabs>
        <w:spacing w:before="120"/>
        <w:jc w:val="both"/>
      </w:pPr>
      <w:r>
        <w:rPr>
          <w:b/>
        </w:rPr>
        <w:t xml:space="preserve">Полное наименование: </w:t>
      </w:r>
      <w:r w:rsidR="00D83AF4">
        <w:rPr>
          <w:b/>
        </w:rPr>
        <w:t>А</w:t>
      </w:r>
      <w:r>
        <w:rPr>
          <w:b/>
        </w:rPr>
        <w:t>кционерное общество коммерческий банк «ОРЕНБУРГ»</w:t>
      </w:r>
      <w:r>
        <w:t xml:space="preserve"> </w:t>
      </w:r>
    </w:p>
    <w:p w14:paraId="648306EF" w14:textId="5A8C315C" w:rsidR="003F6426" w:rsidRDefault="003F6426">
      <w:pPr>
        <w:numPr>
          <w:ilvl w:val="12"/>
          <w:numId w:val="0"/>
        </w:numPr>
        <w:tabs>
          <w:tab w:val="left" w:pos="0"/>
        </w:tabs>
        <w:jc w:val="both"/>
      </w:pPr>
      <w:r>
        <w:rPr>
          <w:b/>
        </w:rPr>
        <w:t>Юридический адрес:</w:t>
      </w:r>
      <w:r>
        <w:t xml:space="preserve"> </w:t>
      </w:r>
      <w:r>
        <w:rPr>
          <w:b/>
          <w:bCs/>
        </w:rPr>
        <w:t xml:space="preserve">460024, </w:t>
      </w:r>
      <w:r w:rsidR="00237B12">
        <w:rPr>
          <w:b/>
          <w:bCs/>
        </w:rPr>
        <w:t xml:space="preserve">Оренбургская область, </w:t>
      </w:r>
      <w:r>
        <w:rPr>
          <w:b/>
          <w:bCs/>
        </w:rPr>
        <w:t>г. Оренбург, ул. Маршала Г.</w:t>
      </w:r>
      <w:r w:rsidR="00EA5C48">
        <w:rPr>
          <w:b/>
          <w:bCs/>
        </w:rPr>
        <w:t xml:space="preserve"> </w:t>
      </w:r>
      <w:r>
        <w:rPr>
          <w:b/>
          <w:bCs/>
        </w:rPr>
        <w:t xml:space="preserve">К. Жукова, </w:t>
      </w:r>
      <w:proofErr w:type="spellStart"/>
      <w:r w:rsidR="00451A6E">
        <w:rPr>
          <w:b/>
          <w:bCs/>
        </w:rPr>
        <w:t>з</w:t>
      </w:r>
      <w:r>
        <w:rPr>
          <w:b/>
          <w:bCs/>
        </w:rPr>
        <w:t>д</w:t>
      </w:r>
      <w:proofErr w:type="spellEnd"/>
      <w:r>
        <w:rPr>
          <w:b/>
          <w:bCs/>
        </w:rPr>
        <w:t>. 25</w:t>
      </w:r>
    </w:p>
    <w:p w14:paraId="11ADE3E8" w14:textId="4E76F82C" w:rsidR="003F6426" w:rsidRDefault="003F6426">
      <w:pPr>
        <w:numPr>
          <w:ilvl w:val="12"/>
          <w:numId w:val="0"/>
        </w:numPr>
        <w:tabs>
          <w:tab w:val="left" w:pos="0"/>
        </w:tabs>
        <w:jc w:val="both"/>
      </w:pPr>
      <w:r>
        <w:rPr>
          <w:b/>
        </w:rPr>
        <w:t>Почтовый адрес:</w:t>
      </w:r>
      <w:r>
        <w:t xml:space="preserve"> </w:t>
      </w:r>
      <w:r w:rsidR="00237B12">
        <w:rPr>
          <w:b/>
          <w:bCs/>
        </w:rPr>
        <w:t xml:space="preserve">460024, Оренбургская область, г. Оренбург, ул. Маршала Г. К. Жукова, </w:t>
      </w:r>
      <w:proofErr w:type="spellStart"/>
      <w:r w:rsidR="00237B12">
        <w:rPr>
          <w:b/>
          <w:bCs/>
        </w:rPr>
        <w:t>зд</w:t>
      </w:r>
      <w:proofErr w:type="spellEnd"/>
      <w:r w:rsidR="00237B12">
        <w:rPr>
          <w:b/>
          <w:bCs/>
        </w:rPr>
        <w:t>. 25</w:t>
      </w:r>
    </w:p>
    <w:p w14:paraId="570CF008" w14:textId="77777777" w:rsidR="003F6426" w:rsidRDefault="003F6426" w:rsidP="000430E1">
      <w:pPr>
        <w:pStyle w:val="af8"/>
        <w:spacing w:before="0" w:beforeAutospacing="0" w:after="0" w:afterAutospacing="0"/>
        <w:rPr>
          <w:rFonts w:ascii="Arial" w:hAnsi="Arial"/>
          <w:b/>
          <w:bCs/>
          <w:color w:val="000000"/>
          <w:sz w:val="20"/>
        </w:rPr>
      </w:pPr>
      <w:r>
        <w:rPr>
          <w:b/>
          <w:sz w:val="20"/>
        </w:rPr>
        <w:t>Банковские реквизиты</w:t>
      </w:r>
      <w:r>
        <w:rPr>
          <w:rFonts w:ascii="Arial" w:hAnsi="Arial"/>
          <w:color w:val="000000"/>
          <w:sz w:val="20"/>
        </w:rPr>
        <w:t xml:space="preserve">: </w:t>
      </w:r>
      <w:r>
        <w:rPr>
          <w:b/>
          <w:bCs/>
          <w:sz w:val="20"/>
        </w:rPr>
        <w:t xml:space="preserve">к/с </w:t>
      </w:r>
      <w:r w:rsidR="00FE4943">
        <w:rPr>
          <w:b/>
          <w:bCs/>
          <w:sz w:val="20"/>
        </w:rPr>
        <w:t>30101810400000000885 в</w:t>
      </w:r>
      <w:r w:rsidR="00FE4943" w:rsidRPr="00FE4943">
        <w:rPr>
          <w:b/>
          <w:bCs/>
          <w:sz w:val="20"/>
        </w:rPr>
        <w:t xml:space="preserve"> Отделение Оренбург</w:t>
      </w:r>
      <w:r>
        <w:rPr>
          <w:b/>
          <w:bCs/>
          <w:sz w:val="20"/>
        </w:rPr>
        <w:t>, БИК 045354885, ИНН 5612031491</w:t>
      </w:r>
      <w:r w:rsidR="00FE4943">
        <w:rPr>
          <w:b/>
          <w:bCs/>
          <w:sz w:val="20"/>
        </w:rPr>
        <w:t xml:space="preserve">, КПП </w:t>
      </w:r>
      <w:r w:rsidR="00FE4943" w:rsidRPr="00FE4943">
        <w:rPr>
          <w:b/>
          <w:bCs/>
          <w:sz w:val="20"/>
        </w:rPr>
        <w:t>561201001</w:t>
      </w:r>
    </w:p>
    <w:p w14:paraId="266137F4" w14:textId="77777777" w:rsidR="003F6426" w:rsidRDefault="003F6426" w:rsidP="000430E1">
      <w:pPr>
        <w:numPr>
          <w:ilvl w:val="12"/>
          <w:numId w:val="0"/>
        </w:numPr>
        <w:tabs>
          <w:tab w:val="left" w:pos="0"/>
        </w:tabs>
        <w:jc w:val="both"/>
      </w:pPr>
      <w:r>
        <w:rPr>
          <w:b/>
        </w:rPr>
        <w:t xml:space="preserve">Статистические коды: </w:t>
      </w:r>
      <w:r w:rsidR="00FE4943">
        <w:rPr>
          <w:b/>
        </w:rPr>
        <w:t>ОКВЭД 6</w:t>
      </w:r>
      <w:r w:rsidR="00D83AF4">
        <w:rPr>
          <w:b/>
        </w:rPr>
        <w:t>4</w:t>
      </w:r>
      <w:r w:rsidR="00FE4943">
        <w:rPr>
          <w:b/>
        </w:rPr>
        <w:t>.1</w:t>
      </w:r>
      <w:r w:rsidR="00D83AF4">
        <w:rPr>
          <w:b/>
        </w:rPr>
        <w:t>9</w:t>
      </w:r>
      <w:r>
        <w:rPr>
          <w:b/>
        </w:rPr>
        <w:t xml:space="preserve">, </w:t>
      </w:r>
      <w:r w:rsidR="00FE4943">
        <w:rPr>
          <w:b/>
        </w:rPr>
        <w:t>ОКПО 36392180</w:t>
      </w:r>
      <w:r>
        <w:rPr>
          <w:b/>
        </w:rPr>
        <w:t xml:space="preserve">, </w:t>
      </w:r>
      <w:r w:rsidR="00FE4943">
        <w:rPr>
          <w:b/>
        </w:rPr>
        <w:t>ОКАТО 53401373000</w:t>
      </w:r>
    </w:p>
    <w:p w14:paraId="7AAC4555" w14:textId="18A935EF" w:rsidR="003F6426" w:rsidRDefault="003F6426" w:rsidP="000430E1">
      <w:pPr>
        <w:pStyle w:val="af8"/>
        <w:spacing w:before="0" w:beforeAutospacing="0" w:after="0" w:afterAutospacing="0"/>
        <w:rPr>
          <w:rFonts w:ascii="Arial" w:hAnsi="Arial"/>
          <w:color w:val="000000"/>
          <w:sz w:val="20"/>
        </w:rPr>
      </w:pPr>
      <w:r>
        <w:rPr>
          <w:b/>
          <w:sz w:val="20"/>
        </w:rPr>
        <w:t>Адреса электронной почты</w:t>
      </w:r>
      <w:r>
        <w:rPr>
          <w:rFonts w:ascii="Arial" w:hAnsi="Arial"/>
          <w:color w:val="000000"/>
          <w:sz w:val="20"/>
        </w:rPr>
        <w:t>:</w:t>
      </w:r>
    </w:p>
    <w:p w14:paraId="3DECC8D6" w14:textId="77777777" w:rsidR="003F6426" w:rsidRDefault="003F6426" w:rsidP="00A50B34">
      <w:pPr>
        <w:pStyle w:val="af8"/>
        <w:numPr>
          <w:ilvl w:val="0"/>
          <w:numId w:val="11"/>
        </w:numPr>
        <w:spacing w:before="0" w:beforeAutospacing="0" w:after="0" w:afterAutospacing="0"/>
        <w:ind w:left="709" w:hanging="349"/>
        <w:rPr>
          <w:sz w:val="20"/>
        </w:rPr>
      </w:pPr>
      <w:r>
        <w:rPr>
          <w:sz w:val="20"/>
        </w:rPr>
        <w:t xml:space="preserve">Начальник отдела клиентских операций на фондовом рынке: </w:t>
      </w:r>
      <w:r w:rsidR="00D83AF4" w:rsidRPr="00D83AF4">
        <w:rPr>
          <w:sz w:val="20"/>
          <w:lang w:val="en-US"/>
        </w:rPr>
        <w:t>v</w:t>
      </w:r>
      <w:r w:rsidR="00D83AF4" w:rsidRPr="00D83AF4">
        <w:rPr>
          <w:sz w:val="20"/>
        </w:rPr>
        <w:t>_</w:t>
      </w:r>
      <w:proofErr w:type="spellStart"/>
      <w:r w:rsidR="00D83AF4" w:rsidRPr="00D83AF4">
        <w:rPr>
          <w:sz w:val="20"/>
          <w:lang w:val="en-US"/>
        </w:rPr>
        <w:t>kravchenko</w:t>
      </w:r>
      <w:proofErr w:type="spellEnd"/>
      <w:r w:rsidR="00D83AF4" w:rsidRPr="00D83AF4">
        <w:rPr>
          <w:sz w:val="20"/>
        </w:rPr>
        <w:t>@</w:t>
      </w:r>
      <w:proofErr w:type="spellStart"/>
      <w:r w:rsidR="00D83AF4" w:rsidRPr="00D83AF4">
        <w:rPr>
          <w:sz w:val="20"/>
          <w:lang w:val="en-US"/>
        </w:rPr>
        <w:t>orbank</w:t>
      </w:r>
      <w:proofErr w:type="spellEnd"/>
      <w:r w:rsidR="00D83AF4" w:rsidRPr="00D83AF4">
        <w:rPr>
          <w:sz w:val="20"/>
        </w:rPr>
        <w:t>.</w:t>
      </w:r>
      <w:proofErr w:type="spellStart"/>
      <w:r w:rsidR="00D83AF4" w:rsidRPr="00D83AF4">
        <w:rPr>
          <w:sz w:val="20"/>
          <w:lang w:val="en-US"/>
        </w:rPr>
        <w:t>ru</w:t>
      </w:r>
      <w:proofErr w:type="spellEnd"/>
    </w:p>
    <w:p w14:paraId="3FE1966E" w14:textId="3325CC3D" w:rsidR="003F6426" w:rsidRDefault="003F6426" w:rsidP="00A50B34">
      <w:pPr>
        <w:pStyle w:val="af8"/>
        <w:numPr>
          <w:ilvl w:val="0"/>
          <w:numId w:val="11"/>
        </w:numPr>
        <w:spacing w:before="0" w:beforeAutospacing="0" w:after="0" w:afterAutospacing="0"/>
        <w:ind w:left="709" w:hanging="349"/>
        <w:rPr>
          <w:sz w:val="20"/>
        </w:rPr>
      </w:pPr>
      <w:r>
        <w:rPr>
          <w:sz w:val="20"/>
        </w:rPr>
        <w:t xml:space="preserve">Депозитарий: </w:t>
      </w:r>
      <w:hyperlink r:id="rId10" w:history="1">
        <w:r w:rsidR="00C71EE5" w:rsidRPr="004055E6">
          <w:rPr>
            <w:rStyle w:val="af5"/>
            <w:sz w:val="20"/>
          </w:rPr>
          <w:t>nt_ivanova@orbank.ru</w:t>
        </w:r>
      </w:hyperlink>
    </w:p>
    <w:p w14:paraId="0CA5BBA2" w14:textId="30D456AD" w:rsidR="00C71EE5" w:rsidRPr="00C71EE5" w:rsidRDefault="00C71EE5" w:rsidP="00A50B34">
      <w:pPr>
        <w:pStyle w:val="af8"/>
        <w:numPr>
          <w:ilvl w:val="0"/>
          <w:numId w:val="11"/>
        </w:numPr>
        <w:spacing w:before="0" w:beforeAutospacing="0" w:after="0" w:afterAutospacing="0"/>
        <w:ind w:left="709" w:hanging="349"/>
        <w:rPr>
          <w:sz w:val="20"/>
          <w:szCs w:val="20"/>
        </w:rPr>
      </w:pPr>
      <w:r w:rsidRPr="00C71EE5">
        <w:rPr>
          <w:color w:val="141515"/>
          <w:sz w:val="20"/>
          <w:szCs w:val="20"/>
          <w:shd w:val="clear" w:color="auto" w:fill="FFFFFF"/>
        </w:rPr>
        <w:t>Адрес электронной почты профессионального участника: info@orbank.ru.</w:t>
      </w:r>
    </w:p>
    <w:p w14:paraId="6B8525B4" w14:textId="447E34D5" w:rsidR="003F6426" w:rsidRPr="00C71EE5" w:rsidRDefault="003F6426">
      <w:pPr>
        <w:pStyle w:val="af8"/>
        <w:spacing w:before="0" w:after="0"/>
        <w:rPr>
          <w:sz w:val="20"/>
        </w:rPr>
      </w:pPr>
      <w:r>
        <w:rPr>
          <w:b/>
          <w:sz w:val="20"/>
        </w:rPr>
        <w:t xml:space="preserve">Официальный сайт Банка в </w:t>
      </w:r>
      <w:r w:rsidR="00FA217C">
        <w:rPr>
          <w:b/>
          <w:sz w:val="20"/>
        </w:rPr>
        <w:t>интернете</w:t>
      </w:r>
      <w:r>
        <w:rPr>
          <w:sz w:val="20"/>
        </w:rPr>
        <w:t xml:space="preserve">: </w:t>
      </w:r>
      <w:hyperlink r:id="rId11" w:history="1">
        <w:r w:rsidR="0086213C" w:rsidRPr="000A38F9">
          <w:rPr>
            <w:rStyle w:val="af5"/>
            <w:sz w:val="20"/>
            <w:lang w:val="en-US"/>
          </w:rPr>
          <w:t>www</w:t>
        </w:r>
        <w:r w:rsidR="0086213C" w:rsidRPr="000A38F9">
          <w:rPr>
            <w:rStyle w:val="af5"/>
            <w:sz w:val="20"/>
          </w:rPr>
          <w:t>.</w:t>
        </w:r>
        <w:proofErr w:type="spellStart"/>
        <w:r w:rsidR="0086213C" w:rsidRPr="000A38F9">
          <w:rPr>
            <w:rStyle w:val="af5"/>
            <w:sz w:val="20"/>
            <w:lang w:val="en-US"/>
          </w:rPr>
          <w:t>orbank</w:t>
        </w:r>
        <w:proofErr w:type="spellEnd"/>
        <w:r w:rsidR="0086213C" w:rsidRPr="000A38F9">
          <w:rPr>
            <w:rStyle w:val="af5"/>
            <w:sz w:val="20"/>
          </w:rPr>
          <w:t>.</w:t>
        </w:r>
        <w:proofErr w:type="spellStart"/>
        <w:r w:rsidR="0086213C" w:rsidRPr="000A38F9">
          <w:rPr>
            <w:rStyle w:val="af5"/>
            <w:sz w:val="20"/>
            <w:lang w:val="en-US"/>
          </w:rPr>
          <w:t>ru</w:t>
        </w:r>
        <w:proofErr w:type="spellEnd"/>
      </w:hyperlink>
      <w:r w:rsidR="00C71EE5">
        <w:rPr>
          <w:rStyle w:val="af5"/>
          <w:sz w:val="20"/>
        </w:rPr>
        <w:t xml:space="preserve"> </w:t>
      </w:r>
    </w:p>
    <w:p w14:paraId="6E046D37" w14:textId="55A0ED11" w:rsidR="0086213C" w:rsidRPr="0086213C" w:rsidRDefault="0086213C">
      <w:pPr>
        <w:pStyle w:val="af8"/>
        <w:spacing w:before="0" w:after="0"/>
        <w:rPr>
          <w:b/>
          <w:sz w:val="20"/>
        </w:rPr>
      </w:pPr>
      <w:r w:rsidRPr="0086213C">
        <w:rPr>
          <w:b/>
          <w:sz w:val="20"/>
        </w:rPr>
        <w:lastRenderedPageBreak/>
        <w:t>Телефоны:</w:t>
      </w:r>
      <w:r>
        <w:rPr>
          <w:b/>
          <w:sz w:val="20"/>
        </w:rPr>
        <w:t xml:space="preserve"> </w:t>
      </w:r>
      <w:r w:rsidRPr="0086213C">
        <w:rPr>
          <w:sz w:val="20"/>
        </w:rPr>
        <w:t>8</w:t>
      </w:r>
      <w:r w:rsidR="00FA217C">
        <w:rPr>
          <w:sz w:val="20"/>
        </w:rPr>
        <w:t xml:space="preserve"> </w:t>
      </w:r>
      <w:r w:rsidRPr="0086213C">
        <w:rPr>
          <w:sz w:val="20"/>
        </w:rPr>
        <w:t>(35</w:t>
      </w:r>
      <w:r w:rsidR="00FA217C">
        <w:rPr>
          <w:sz w:val="20"/>
        </w:rPr>
        <w:t>-</w:t>
      </w:r>
      <w:r w:rsidRPr="0086213C">
        <w:rPr>
          <w:sz w:val="20"/>
        </w:rPr>
        <w:t>32)</w:t>
      </w:r>
      <w:r w:rsidR="00FA217C">
        <w:rPr>
          <w:sz w:val="20"/>
        </w:rPr>
        <w:t xml:space="preserve"> </w:t>
      </w:r>
      <w:r w:rsidRPr="0086213C">
        <w:rPr>
          <w:sz w:val="20"/>
        </w:rPr>
        <w:t>343-000, 8</w:t>
      </w:r>
      <w:r w:rsidR="00FA217C">
        <w:rPr>
          <w:sz w:val="20"/>
        </w:rPr>
        <w:t xml:space="preserve"> </w:t>
      </w:r>
      <w:r w:rsidRPr="0086213C">
        <w:rPr>
          <w:sz w:val="20"/>
        </w:rPr>
        <w:t>(35</w:t>
      </w:r>
      <w:r w:rsidR="00FA217C">
        <w:rPr>
          <w:sz w:val="20"/>
        </w:rPr>
        <w:t>-</w:t>
      </w:r>
      <w:r w:rsidRPr="0086213C">
        <w:rPr>
          <w:sz w:val="20"/>
        </w:rPr>
        <w:t>32)</w:t>
      </w:r>
      <w:r w:rsidR="00FA217C">
        <w:rPr>
          <w:sz w:val="20"/>
        </w:rPr>
        <w:t xml:space="preserve"> </w:t>
      </w:r>
      <w:r w:rsidRPr="0086213C">
        <w:rPr>
          <w:sz w:val="20"/>
        </w:rPr>
        <w:t>343-</w:t>
      </w:r>
      <w:r w:rsidR="00103052" w:rsidRPr="0086213C">
        <w:rPr>
          <w:sz w:val="20"/>
        </w:rPr>
        <w:t>060</w:t>
      </w:r>
      <w:r w:rsidR="00103052">
        <w:rPr>
          <w:sz w:val="20"/>
        </w:rPr>
        <w:t xml:space="preserve">, </w:t>
      </w:r>
      <w:r w:rsidR="00BB465D">
        <w:rPr>
          <w:sz w:val="20"/>
        </w:rPr>
        <w:t xml:space="preserve">Кол-центр 8 800 101-43-43, </w:t>
      </w:r>
      <w:r w:rsidR="00103052">
        <w:rPr>
          <w:sz w:val="20"/>
        </w:rPr>
        <w:t>Факс</w:t>
      </w:r>
      <w:r>
        <w:rPr>
          <w:b/>
          <w:sz w:val="20"/>
        </w:rPr>
        <w:t xml:space="preserve">: </w:t>
      </w:r>
      <w:r w:rsidRPr="0086213C">
        <w:rPr>
          <w:sz w:val="20"/>
        </w:rPr>
        <w:t>8</w:t>
      </w:r>
      <w:r w:rsidR="00FA217C">
        <w:rPr>
          <w:sz w:val="20"/>
        </w:rPr>
        <w:t xml:space="preserve"> </w:t>
      </w:r>
      <w:r w:rsidRPr="0086213C">
        <w:rPr>
          <w:sz w:val="20"/>
        </w:rPr>
        <w:t>(35</w:t>
      </w:r>
      <w:r w:rsidR="00FA217C">
        <w:rPr>
          <w:sz w:val="20"/>
        </w:rPr>
        <w:t>-</w:t>
      </w:r>
      <w:r w:rsidRPr="0086213C">
        <w:rPr>
          <w:sz w:val="20"/>
        </w:rPr>
        <w:t>32)</w:t>
      </w:r>
      <w:r w:rsidR="00FA217C">
        <w:rPr>
          <w:sz w:val="20"/>
        </w:rPr>
        <w:t xml:space="preserve"> </w:t>
      </w:r>
      <w:r w:rsidRPr="0086213C">
        <w:rPr>
          <w:sz w:val="20"/>
        </w:rPr>
        <w:t>343-111</w:t>
      </w:r>
      <w:r w:rsidR="0083784F">
        <w:rPr>
          <w:sz w:val="20"/>
        </w:rPr>
        <w:t>.</w:t>
      </w:r>
    </w:p>
    <w:p w14:paraId="3ADEB684" w14:textId="77777777" w:rsidR="003F6426" w:rsidRDefault="003F6426">
      <w:pPr>
        <w:ind w:left="0"/>
      </w:pPr>
      <w:r>
        <w:rPr>
          <w:b/>
        </w:rPr>
        <w:t>Лицензии</w:t>
      </w:r>
      <w:r>
        <w:t xml:space="preserve">: </w:t>
      </w:r>
    </w:p>
    <w:p w14:paraId="0D0CB036" w14:textId="77777777" w:rsidR="003F6426" w:rsidRDefault="003F6426">
      <w:pPr>
        <w:tabs>
          <w:tab w:val="left" w:pos="851"/>
        </w:tabs>
      </w:pPr>
      <w:r>
        <w:t xml:space="preserve">1. на совершение банковских операций № </w:t>
      </w:r>
      <w:r w:rsidR="0086213C">
        <w:t xml:space="preserve">3269 выдана </w:t>
      </w:r>
      <w:r w:rsidR="00307DE3">
        <w:t>31</w:t>
      </w:r>
      <w:r w:rsidR="0086213C">
        <w:t>.</w:t>
      </w:r>
      <w:r w:rsidR="00307DE3">
        <w:t>03</w:t>
      </w:r>
      <w:r w:rsidR="0086213C">
        <w:t>.20</w:t>
      </w:r>
      <w:r w:rsidR="00307DE3">
        <w:t>16</w:t>
      </w:r>
      <w:r>
        <w:rPr>
          <w:bCs/>
        </w:rPr>
        <w:t xml:space="preserve"> </w:t>
      </w:r>
      <w:r>
        <w:t xml:space="preserve">г.  </w:t>
      </w:r>
    </w:p>
    <w:p w14:paraId="3AD0BB51" w14:textId="77777777" w:rsidR="003F6426" w:rsidRDefault="003F6426">
      <w:r>
        <w:t>2. профессионального участника рынка ценных бумаг, выданные Федеральной Комиссией по рынку ценных бумаг (ФКЦБ России):</w:t>
      </w:r>
    </w:p>
    <w:p w14:paraId="74AEF900" w14:textId="77777777" w:rsidR="003F6426" w:rsidRDefault="003F6426">
      <w:pPr>
        <w:ind w:left="512" w:firstLine="84"/>
      </w:pPr>
      <w:r>
        <w:t xml:space="preserve">2.1. на осуществление депозитарной деятельности № </w:t>
      </w:r>
      <w:r>
        <w:rPr>
          <w:noProof/>
        </w:rPr>
        <w:t>05</w:t>
      </w:r>
      <w:r w:rsidR="00307DE3">
        <w:rPr>
          <w:noProof/>
        </w:rPr>
        <w:t>3</w:t>
      </w:r>
      <w:r>
        <w:rPr>
          <w:noProof/>
        </w:rPr>
        <w:t>-03189-</w:t>
      </w:r>
      <w:r w:rsidR="00103052">
        <w:rPr>
          <w:noProof/>
        </w:rPr>
        <w:t>000100</w:t>
      </w:r>
      <w:r w:rsidR="00103052">
        <w:t xml:space="preserve"> выдана</w:t>
      </w:r>
      <w:r>
        <w:t xml:space="preserve"> </w:t>
      </w:r>
      <w:r>
        <w:rPr>
          <w:noProof/>
        </w:rPr>
        <w:t>04.12.2000</w:t>
      </w:r>
      <w:r>
        <w:t xml:space="preserve"> г.</w:t>
      </w:r>
    </w:p>
    <w:p w14:paraId="77936863" w14:textId="77777777" w:rsidR="003F6426" w:rsidRDefault="003F6426">
      <w:pPr>
        <w:ind w:left="512" w:firstLine="84"/>
      </w:pPr>
      <w:r>
        <w:t xml:space="preserve">2.2. на осуществление брокерской деятельности № </w:t>
      </w:r>
      <w:r>
        <w:rPr>
          <w:noProof/>
        </w:rPr>
        <w:t>05</w:t>
      </w:r>
      <w:r w:rsidR="00307DE3">
        <w:rPr>
          <w:noProof/>
        </w:rPr>
        <w:t>3</w:t>
      </w:r>
      <w:r>
        <w:rPr>
          <w:noProof/>
        </w:rPr>
        <w:t>-03540-</w:t>
      </w:r>
      <w:r w:rsidR="00103052">
        <w:rPr>
          <w:noProof/>
        </w:rPr>
        <w:t>100000</w:t>
      </w:r>
      <w:r w:rsidR="00103052">
        <w:t xml:space="preserve"> выдана</w:t>
      </w:r>
      <w:r>
        <w:t xml:space="preserve"> </w:t>
      </w:r>
      <w:r>
        <w:rPr>
          <w:noProof/>
        </w:rPr>
        <w:t>07.12.2000</w:t>
      </w:r>
      <w:r>
        <w:t> г.</w:t>
      </w:r>
    </w:p>
    <w:p w14:paraId="62E63B79" w14:textId="77777777" w:rsidR="00307DE3" w:rsidRDefault="00307DE3" w:rsidP="00307DE3">
      <w:pPr>
        <w:pStyle w:val="26"/>
        <w:numPr>
          <w:ilvl w:val="12"/>
          <w:numId w:val="0"/>
        </w:numPr>
        <w:tabs>
          <w:tab w:val="left" w:pos="0"/>
        </w:tabs>
        <w:ind w:left="709"/>
        <w:rPr>
          <w:rFonts w:ascii="Arial" w:hAnsi="Arial" w:cs="Arial"/>
          <w:b/>
          <w:bCs/>
          <w:i/>
          <w:sz w:val="20"/>
          <w:szCs w:val="20"/>
        </w:rPr>
      </w:pPr>
    </w:p>
    <w:p w14:paraId="358472E4" w14:textId="77DEF0B7" w:rsidR="00307DE3" w:rsidRPr="00307DE3" w:rsidRDefault="00307DE3" w:rsidP="00307DE3">
      <w:pPr>
        <w:pStyle w:val="26"/>
        <w:numPr>
          <w:ilvl w:val="12"/>
          <w:numId w:val="0"/>
        </w:numPr>
        <w:tabs>
          <w:tab w:val="left" w:pos="0"/>
        </w:tabs>
        <w:ind w:left="426"/>
        <w:rPr>
          <w:b/>
          <w:bCs/>
          <w:i/>
          <w:sz w:val="20"/>
          <w:szCs w:val="20"/>
        </w:rPr>
      </w:pPr>
      <w:r w:rsidRPr="00307DE3">
        <w:rPr>
          <w:b/>
          <w:bCs/>
          <w:i/>
          <w:sz w:val="20"/>
          <w:szCs w:val="20"/>
          <w:u w:val="single"/>
        </w:rPr>
        <w:t>Внимание! Уведомляем, что</w:t>
      </w:r>
      <w:bookmarkStart w:id="19" w:name="_Toc383614953"/>
      <w:bookmarkStart w:id="20" w:name="_Toc397006614"/>
      <w:bookmarkStart w:id="21" w:name="_Toc397443504"/>
      <w:bookmarkStart w:id="22" w:name="_Toc407732135"/>
      <w:bookmarkStart w:id="23" w:name="_Toc414621059"/>
      <w:bookmarkStart w:id="24" w:name="_Toc475968891"/>
      <w:bookmarkStart w:id="25" w:name="_Toc479866578"/>
      <w:bookmarkStart w:id="26" w:name="_Toc481765648"/>
      <w:r w:rsidRPr="00307DE3">
        <w:rPr>
          <w:b/>
          <w:bCs/>
          <w:i/>
          <w:sz w:val="20"/>
          <w:szCs w:val="20"/>
          <w:u w:val="single"/>
        </w:rPr>
        <w:t xml:space="preserve"> Брокер совмещает брокерскую деятельность с депозитарной деятельностью</w:t>
      </w:r>
      <w:bookmarkEnd w:id="19"/>
      <w:bookmarkEnd w:id="20"/>
      <w:bookmarkEnd w:id="21"/>
      <w:bookmarkEnd w:id="22"/>
      <w:r w:rsidRPr="00307DE3">
        <w:rPr>
          <w:b/>
          <w:bCs/>
          <w:i/>
          <w:sz w:val="20"/>
          <w:szCs w:val="20"/>
        </w:rPr>
        <w:t>.</w:t>
      </w:r>
      <w:bookmarkEnd w:id="23"/>
      <w:bookmarkEnd w:id="24"/>
      <w:bookmarkEnd w:id="25"/>
      <w:bookmarkEnd w:id="26"/>
    </w:p>
    <w:p w14:paraId="353857D1" w14:textId="77777777" w:rsidR="00307DE3" w:rsidRDefault="00307DE3">
      <w:pPr>
        <w:ind w:left="512" w:firstLine="84"/>
      </w:pPr>
    </w:p>
    <w:p w14:paraId="4D8DAF3D" w14:textId="77777777" w:rsidR="003F6426" w:rsidRPr="00531E81" w:rsidRDefault="003F6426" w:rsidP="00792D1E">
      <w:pPr>
        <w:ind w:left="143" w:hanging="143"/>
        <w:jc w:val="both"/>
        <w:rPr>
          <w:b/>
          <w:u w:val="single"/>
        </w:rPr>
      </w:pPr>
      <w:r w:rsidRPr="00531E81">
        <w:rPr>
          <w:b/>
          <w:u w:val="single"/>
        </w:rPr>
        <w:t>Адрес лицензирующего органа</w:t>
      </w:r>
      <w:r w:rsidRPr="00531E81">
        <w:rPr>
          <w:u w:val="single"/>
        </w:rPr>
        <w:t xml:space="preserve">: </w:t>
      </w:r>
      <w:r w:rsidR="003B67C5" w:rsidRPr="00531E81">
        <w:rPr>
          <w:b/>
          <w:u w:val="single"/>
        </w:rPr>
        <w:t>Центральный банк Российской Федерации</w:t>
      </w:r>
      <w:r w:rsidRPr="00531E81">
        <w:rPr>
          <w:b/>
          <w:u w:val="single"/>
        </w:rPr>
        <w:t xml:space="preserve"> (</w:t>
      </w:r>
      <w:r w:rsidR="003B67C5" w:rsidRPr="00531E81">
        <w:rPr>
          <w:b/>
          <w:u w:val="single"/>
        </w:rPr>
        <w:t>Банк</w:t>
      </w:r>
      <w:r w:rsidRPr="00531E81">
        <w:rPr>
          <w:b/>
          <w:u w:val="single"/>
        </w:rPr>
        <w:t xml:space="preserve"> России)</w:t>
      </w:r>
      <w:r w:rsidRPr="00531E81">
        <w:rPr>
          <w:bCs/>
          <w:u w:val="single"/>
        </w:rPr>
        <w:t>:</w:t>
      </w:r>
      <w:r w:rsidRPr="00531E81">
        <w:rPr>
          <w:u w:val="single"/>
        </w:rPr>
        <w:t xml:space="preserve"> </w:t>
      </w:r>
    </w:p>
    <w:p w14:paraId="4F88877C" w14:textId="77777777" w:rsidR="00792D1E" w:rsidRDefault="003B67C5" w:rsidP="00792D1E">
      <w:pPr>
        <w:ind w:left="143" w:hanging="1"/>
        <w:jc w:val="both"/>
      </w:pPr>
      <w:r>
        <w:t>107016</w:t>
      </w:r>
      <w:r w:rsidR="003F6426">
        <w:t xml:space="preserve">, Москва, </w:t>
      </w:r>
      <w:r>
        <w:t xml:space="preserve">ул. </w:t>
      </w:r>
      <w:proofErr w:type="spellStart"/>
      <w:r>
        <w:t>Неглинная</w:t>
      </w:r>
      <w:proofErr w:type="spellEnd"/>
      <w:r>
        <w:t>, 12</w:t>
      </w:r>
      <w:r w:rsidR="0016487D">
        <w:t>.</w:t>
      </w:r>
      <w:r w:rsidR="003F6426">
        <w:t xml:space="preserve"> </w:t>
      </w:r>
      <w:r w:rsidR="0016487D">
        <w:t>Т</w:t>
      </w:r>
      <w:r w:rsidR="003F6426">
        <w:t xml:space="preserve">елефон </w:t>
      </w:r>
      <w:r w:rsidR="0016487D">
        <w:t xml:space="preserve">8 800 250-40-72 (для бесплатных звонков из регионов России), </w:t>
      </w:r>
    </w:p>
    <w:p w14:paraId="43C26F19" w14:textId="77777777" w:rsidR="003F6426" w:rsidRDefault="0016487D" w:rsidP="00792D1E">
      <w:pPr>
        <w:ind w:left="143" w:hanging="1"/>
        <w:jc w:val="both"/>
      </w:pPr>
      <w:r>
        <w:t>+7 495 771-91-00.</w:t>
      </w:r>
      <w:r w:rsidR="00531E81">
        <w:t xml:space="preserve"> Является </w:t>
      </w:r>
      <w:r w:rsidR="00DE30E5">
        <w:t>организацией по</w:t>
      </w:r>
      <w:r w:rsidR="00531E81" w:rsidRPr="00773DF6">
        <w:t xml:space="preserve"> контролю и надзору за деятельностью брокера</w:t>
      </w:r>
      <w:r w:rsidR="00531E81">
        <w:t>.</w:t>
      </w:r>
    </w:p>
    <w:p w14:paraId="152CDDC3" w14:textId="77777777" w:rsidR="00C33B89" w:rsidRDefault="00531E81" w:rsidP="00792D1E">
      <w:pPr>
        <w:ind w:left="143" w:hanging="143"/>
        <w:jc w:val="both"/>
        <w:rPr>
          <w:b/>
          <w:u w:val="single"/>
        </w:rPr>
      </w:pPr>
      <w:r w:rsidRPr="00531E81">
        <w:rPr>
          <w:b/>
          <w:u w:val="single"/>
        </w:rPr>
        <w:t>Саморегулируемая организация</w:t>
      </w:r>
      <w:r w:rsidR="00C33B89" w:rsidRPr="00C33B89">
        <w:rPr>
          <w:b/>
          <w:u w:val="single"/>
        </w:rPr>
        <w:t>:</w:t>
      </w:r>
    </w:p>
    <w:p w14:paraId="481C4952" w14:textId="31EEB4CA" w:rsidR="00C33B89" w:rsidRPr="00C33B89" w:rsidRDefault="00531E81" w:rsidP="00237B12">
      <w:pPr>
        <w:ind w:left="143" w:hanging="143"/>
        <w:jc w:val="both"/>
      </w:pPr>
      <w:r w:rsidRPr="00531E81">
        <w:rPr>
          <w:b/>
          <w:u w:val="single"/>
        </w:rPr>
        <w:t xml:space="preserve"> </w:t>
      </w:r>
      <w:r w:rsidR="00C33B89" w:rsidRPr="00C33B89">
        <w:rPr>
          <w:b/>
          <w:u w:val="single"/>
        </w:rPr>
        <w:t xml:space="preserve"> «Национальная ассоциация участников фондового рынка» (НАУФОР</w:t>
      </w:r>
      <w:r w:rsidR="00C33B89" w:rsidRPr="00C33B89">
        <w:t xml:space="preserve">)-некоммерческая саморегулируемая организация на российском финансовом рынке. Адрес: Москва, 129090, 1-й </w:t>
      </w:r>
      <w:proofErr w:type="spellStart"/>
      <w:r w:rsidR="00C33B89" w:rsidRPr="00C33B89">
        <w:t>Коптельский</w:t>
      </w:r>
      <w:proofErr w:type="spellEnd"/>
      <w:r w:rsidR="00C33B89" w:rsidRPr="00C33B89">
        <w:t xml:space="preserve"> пер., д. 18, стр.1</w:t>
      </w:r>
      <w:r w:rsidR="00C33B89">
        <w:t xml:space="preserve">. </w:t>
      </w:r>
      <w:r w:rsidR="00C33B89" w:rsidRPr="00C33B89">
        <w:t xml:space="preserve">Тел. </w:t>
      </w:r>
      <w:proofErr w:type="spellStart"/>
      <w:r w:rsidR="00C33B89" w:rsidRPr="00C33B89">
        <w:t>ресепшен</w:t>
      </w:r>
      <w:proofErr w:type="spellEnd"/>
      <w:r w:rsidR="00C33B89" w:rsidRPr="00C33B89">
        <w:t xml:space="preserve">: </w:t>
      </w:r>
      <w:hyperlink r:id="rId12" w:history="1">
        <w:r w:rsidR="00C33B89" w:rsidRPr="00C33B89">
          <w:rPr>
            <w:rStyle w:val="af5"/>
          </w:rPr>
          <w:t>8 495 787 77 75</w:t>
        </w:r>
      </w:hyperlink>
      <w:r w:rsidR="00C33B89">
        <w:rPr>
          <w:rStyle w:val="title-color"/>
        </w:rPr>
        <w:t xml:space="preserve"> </w:t>
      </w:r>
      <w:r w:rsidR="00C33B89" w:rsidRPr="00C33B89">
        <w:t>(оператор с 9:00 до 19:00)</w:t>
      </w:r>
      <w:r w:rsidR="00C33B89">
        <w:t xml:space="preserve"> </w:t>
      </w:r>
      <w:r w:rsidR="00C33B89">
        <w:rPr>
          <w:lang w:val="en-US"/>
        </w:rPr>
        <w:t>www</w:t>
      </w:r>
      <w:r w:rsidR="00C33B89" w:rsidRPr="00C41CFC">
        <w:t>.</w:t>
      </w:r>
      <w:r w:rsidR="00C33B89" w:rsidRPr="00C33B89">
        <w:t>naufor.ru</w:t>
      </w:r>
    </w:p>
    <w:p w14:paraId="0035B4D8" w14:textId="77777777" w:rsidR="003F6426" w:rsidRDefault="003F6426" w:rsidP="00792D1E">
      <w:pPr>
        <w:pStyle w:val="21"/>
        <w:numPr>
          <w:ilvl w:val="1"/>
          <w:numId w:val="5"/>
        </w:numPr>
        <w:ind w:left="0" w:firstLine="0"/>
      </w:pPr>
      <w:bookmarkStart w:id="27" w:name="_Toc197441958"/>
      <w:r>
        <w:t>Термины и определения</w:t>
      </w:r>
      <w:bookmarkEnd w:id="5"/>
      <w:bookmarkEnd w:id="6"/>
      <w:bookmarkEnd w:id="7"/>
      <w:bookmarkEnd w:id="8"/>
      <w:bookmarkEnd w:id="9"/>
      <w:bookmarkEnd w:id="10"/>
      <w:bookmarkEnd w:id="11"/>
      <w:bookmarkEnd w:id="12"/>
      <w:bookmarkEnd w:id="13"/>
      <w:bookmarkEnd w:id="14"/>
      <w:bookmarkEnd w:id="15"/>
      <w:bookmarkEnd w:id="18"/>
      <w:bookmarkEnd w:id="27"/>
      <w:r>
        <w:t xml:space="preserve"> </w:t>
      </w:r>
      <w:bookmarkEnd w:id="16"/>
    </w:p>
    <w:p w14:paraId="27678515" w14:textId="77777777" w:rsidR="003F6426" w:rsidRDefault="003F6426" w:rsidP="00792D1E">
      <w:pPr>
        <w:pStyle w:val="a0"/>
        <w:numPr>
          <w:ilvl w:val="2"/>
          <w:numId w:val="5"/>
        </w:numPr>
        <w:ind w:left="0" w:firstLine="0"/>
      </w:pPr>
      <w:r>
        <w:t xml:space="preserve">Термины, используемые по тексту настоящего Регламента, применяются в следующих значениях: </w:t>
      </w:r>
    </w:p>
    <w:p w14:paraId="49693C77" w14:textId="77777777" w:rsidR="003F6426" w:rsidRDefault="003F6426" w:rsidP="00792D1E">
      <w:pPr>
        <w:pStyle w:val="a0"/>
        <w:numPr>
          <w:ilvl w:val="0"/>
          <w:numId w:val="0"/>
        </w:numPr>
        <w:ind w:left="142"/>
      </w:pPr>
      <w:r>
        <w:rPr>
          <w:b/>
          <w:u w:val="single"/>
        </w:rPr>
        <w:t>Ценные бумаги</w:t>
      </w:r>
      <w:r>
        <w:t xml:space="preserve"> – эмиссионные ценные бумаги (в соответствии с Федеральным законом РФ “О рынке ценных бумаг”), а также иные ценные бумаги, проведение сделок с которыми допускается действующим законодательством Российской Федерации.</w:t>
      </w:r>
    </w:p>
    <w:p w14:paraId="65416E2E" w14:textId="77777777" w:rsidR="0096345B" w:rsidRDefault="0096345B" w:rsidP="00792D1E">
      <w:pPr>
        <w:pStyle w:val="a0"/>
        <w:numPr>
          <w:ilvl w:val="0"/>
          <w:numId w:val="0"/>
        </w:numPr>
        <w:ind w:left="142"/>
      </w:pPr>
      <w:r w:rsidRPr="004A26FA">
        <w:rPr>
          <w:b/>
          <w:u w:val="single"/>
        </w:rPr>
        <w:t>Федеральный закон</w:t>
      </w:r>
      <w:r w:rsidRPr="004A26FA">
        <w:t xml:space="preserve"> </w:t>
      </w:r>
      <w:r>
        <w:rPr>
          <w:color w:val="0070C0"/>
        </w:rPr>
        <w:t xml:space="preserve">- </w:t>
      </w:r>
      <w:r>
        <w:t xml:space="preserve">Федеральный </w:t>
      </w:r>
      <w:hyperlink r:id="rId13" w:history="1">
        <w:r>
          <w:rPr>
            <w:color w:val="0000FF"/>
          </w:rPr>
          <w:t>закон</w:t>
        </w:r>
      </w:hyperlink>
      <w:r>
        <w:t xml:space="preserve"> от 22 апреля 1996 года N 39-ФЗ "О рынке ценных бумаг"</w:t>
      </w:r>
      <w:r w:rsidR="00224958">
        <w:t>.</w:t>
      </w:r>
    </w:p>
    <w:p w14:paraId="1A2CC975" w14:textId="77777777" w:rsidR="002B2585" w:rsidRDefault="002B2585" w:rsidP="00792D1E">
      <w:pPr>
        <w:pStyle w:val="a0"/>
        <w:numPr>
          <w:ilvl w:val="0"/>
          <w:numId w:val="0"/>
        </w:numPr>
        <w:ind w:left="142"/>
      </w:pPr>
      <w:r>
        <w:rPr>
          <w:b/>
          <w:u w:val="single"/>
        </w:rPr>
        <w:t>Ф</w:t>
      </w:r>
      <w:r w:rsidRPr="002B2585">
        <w:rPr>
          <w:b/>
          <w:u w:val="single"/>
        </w:rPr>
        <w:t>инансовая услуга</w:t>
      </w:r>
      <w:r w:rsidRPr="00773DF6">
        <w:t xml:space="preserve"> - исполнение поручения клиента на совершение гражданско</w:t>
      </w:r>
      <w:r w:rsidRPr="00A530EF">
        <w:t>-</w:t>
      </w:r>
      <w:r w:rsidRPr="00773DF6">
        <w:t>правовых сделок с ценными бумагами и (или) на заключение договоров, являющихся производными финансовыми инструментами</w:t>
      </w:r>
      <w:r w:rsidR="00813D14">
        <w:t>.</w:t>
      </w:r>
    </w:p>
    <w:p w14:paraId="433952D0" w14:textId="77777777" w:rsidR="00813D14" w:rsidRDefault="00813D14" w:rsidP="00792D1E">
      <w:pPr>
        <w:pStyle w:val="a0"/>
        <w:numPr>
          <w:ilvl w:val="0"/>
          <w:numId w:val="0"/>
        </w:numPr>
        <w:ind w:left="142"/>
      </w:pPr>
      <w:r>
        <w:rPr>
          <w:b/>
          <w:u w:val="single"/>
        </w:rPr>
        <w:t>П</w:t>
      </w:r>
      <w:r w:rsidRPr="00813D14">
        <w:rPr>
          <w:b/>
          <w:u w:val="single"/>
        </w:rPr>
        <w:t>олучатель финансовых услуг</w:t>
      </w:r>
      <w:r w:rsidRPr="00773DF6">
        <w:t xml:space="preserve"> - клиент, а также юридическое или физическое лицо,</w:t>
      </w:r>
      <w:r w:rsidRPr="00A530EF">
        <w:t xml:space="preserve"> </w:t>
      </w:r>
      <w:r w:rsidRPr="00773DF6">
        <w:t>намеренное заключить договор о брокерском обслуживании;</w:t>
      </w:r>
    </w:p>
    <w:p w14:paraId="092AD014" w14:textId="577B95D8" w:rsidR="00813D14" w:rsidRDefault="00813D14" w:rsidP="00792D1E">
      <w:pPr>
        <w:pStyle w:val="a0"/>
        <w:numPr>
          <w:ilvl w:val="0"/>
          <w:numId w:val="0"/>
        </w:numPr>
        <w:ind w:left="142"/>
      </w:pPr>
      <w:r>
        <w:rPr>
          <w:b/>
          <w:u w:val="single"/>
        </w:rPr>
        <w:t>М</w:t>
      </w:r>
      <w:r w:rsidRPr="00813D14">
        <w:rPr>
          <w:b/>
          <w:u w:val="single"/>
        </w:rPr>
        <w:t>есто обслуживания получателей финансовых услуг</w:t>
      </w:r>
      <w:r w:rsidRPr="00773DF6">
        <w:t xml:space="preserve"> - место, предназначенное для</w:t>
      </w:r>
      <w:r w:rsidRPr="00A530EF">
        <w:t xml:space="preserve"> </w:t>
      </w:r>
      <w:r w:rsidRPr="00773DF6">
        <w:t>заключения договоров о</w:t>
      </w:r>
      <w:r w:rsidR="009E09A2">
        <w:t> </w:t>
      </w:r>
      <w:r w:rsidRPr="00773DF6">
        <w:t xml:space="preserve">брокерском обслуживании, оказания финансовых услуг, </w:t>
      </w:r>
      <w:r w:rsidR="006F792F">
        <w:t>при</w:t>
      </w:r>
      <w:r w:rsidR="00142555">
        <w:t>ема</w:t>
      </w:r>
      <w:r w:rsidR="006F792F">
        <w:t xml:space="preserve"> </w:t>
      </w:r>
      <w:r w:rsidRPr="00773DF6">
        <w:t>документов, связанных с оказанием финансовых услуг, в том числе офис брокера и (или)</w:t>
      </w:r>
      <w:r w:rsidRPr="00C3221F">
        <w:t xml:space="preserve"> </w:t>
      </w:r>
      <w:r w:rsidRPr="00773DF6">
        <w:t>сайт брокера в информационно-телекоммуникационной сети «Интернет» (далее - сеть «Интернет»), личный кабинет клиента на таком сайте, мобильное приложение брокера</w:t>
      </w:r>
      <w:r>
        <w:t>.</w:t>
      </w:r>
    </w:p>
    <w:p w14:paraId="4A7D52ED" w14:textId="77777777" w:rsidR="003F6426" w:rsidRDefault="003F6426">
      <w:pPr>
        <w:pStyle w:val="a0"/>
        <w:numPr>
          <w:ilvl w:val="0"/>
          <w:numId w:val="0"/>
        </w:numPr>
        <w:ind w:left="142"/>
      </w:pPr>
      <w:r>
        <w:rPr>
          <w:b/>
          <w:u w:val="single"/>
        </w:rPr>
        <w:t>Инструменты</w:t>
      </w:r>
      <w:r>
        <w:t xml:space="preserve"> - финансовые инструменты, т.е. ценные бумаги, которые могут являться предметом сделок купли-продажи в соответствии с действующим законодательством Российской Федерации.</w:t>
      </w:r>
    </w:p>
    <w:tbl>
      <w:tblPr>
        <w:tblW w:w="9673" w:type="dxa"/>
        <w:tblInd w:w="108" w:type="dxa"/>
        <w:tblLayout w:type="fixed"/>
        <w:tblLook w:val="0000" w:firstRow="0" w:lastRow="0" w:firstColumn="0" w:lastColumn="0" w:noHBand="0" w:noVBand="0"/>
      </w:tblPr>
      <w:tblGrid>
        <w:gridCol w:w="1701"/>
        <w:gridCol w:w="7972"/>
      </w:tblGrid>
      <w:tr w:rsidR="00692ACB" w:rsidRPr="007B45ED" w14:paraId="59C1A51B" w14:textId="77777777" w:rsidTr="009E09A2">
        <w:tc>
          <w:tcPr>
            <w:tcW w:w="1701" w:type="dxa"/>
          </w:tcPr>
          <w:p w14:paraId="44E328C3" w14:textId="77777777" w:rsidR="00692ACB" w:rsidRPr="00692ACB" w:rsidRDefault="00692ACB" w:rsidP="00692ACB">
            <w:pPr>
              <w:pStyle w:val="aff4"/>
              <w:ind w:right="-108"/>
              <w:jc w:val="left"/>
              <w:rPr>
                <w:rFonts w:ascii="Times New Roman" w:hAnsi="Times New Roman"/>
                <w:b/>
                <w:u w:val="single"/>
              </w:rPr>
            </w:pPr>
            <w:r w:rsidRPr="00692ACB">
              <w:rPr>
                <w:rFonts w:ascii="Times New Roman" w:hAnsi="Times New Roman"/>
                <w:b/>
                <w:bCs/>
                <w:u w:val="single"/>
              </w:rPr>
              <w:t>Активы Клиента</w:t>
            </w:r>
          </w:p>
        </w:tc>
        <w:tc>
          <w:tcPr>
            <w:tcW w:w="7972" w:type="dxa"/>
          </w:tcPr>
          <w:p w14:paraId="599F926F" w14:textId="77777777" w:rsidR="00692ACB" w:rsidRPr="00692ACB" w:rsidRDefault="00692ACB" w:rsidP="001274CB">
            <w:pPr>
              <w:pStyle w:val="aff4"/>
              <w:ind w:left="34" w:firstLine="142"/>
              <w:rPr>
                <w:rFonts w:ascii="Times New Roman" w:hAnsi="Times New Roman"/>
              </w:rPr>
            </w:pPr>
            <w:r w:rsidRPr="00692ACB">
              <w:rPr>
                <w:rFonts w:ascii="Times New Roman" w:hAnsi="Times New Roman"/>
                <w:bCs/>
              </w:rPr>
              <w:t>– денежные средства и/или ценные бумаги Клиента, учитываемые на Клиентском счете, за счет которых в текущий момент могут быть произведены расчеты по сделкам в ТС, а</w:t>
            </w:r>
            <w:r w:rsidR="001274CB">
              <w:rPr>
                <w:rFonts w:ascii="Times New Roman" w:hAnsi="Times New Roman"/>
                <w:bCs/>
              </w:rPr>
              <w:t> </w:t>
            </w:r>
            <w:r w:rsidRPr="00692ACB">
              <w:rPr>
                <w:rFonts w:ascii="Times New Roman" w:hAnsi="Times New Roman"/>
                <w:bCs/>
              </w:rPr>
              <w:t>также для обеспечения исполнения обязательств по Открытым позициям по Срочным контрактам и обеспечения исполнения обязательств по Открытым позициям на Валютном рынке. Активы Клиента определяются и ведутся в разрезе Договоров, а</w:t>
            </w:r>
            <w:r w:rsidR="003544E1">
              <w:rPr>
                <w:rFonts w:ascii="Times New Roman" w:hAnsi="Times New Roman"/>
                <w:bCs/>
              </w:rPr>
              <w:t> </w:t>
            </w:r>
            <w:r w:rsidRPr="00692ACB">
              <w:rPr>
                <w:rFonts w:ascii="Times New Roman" w:hAnsi="Times New Roman"/>
                <w:bCs/>
              </w:rPr>
              <w:t>также ТС (Активы Клиента в ТС), видов ценных бумаг (Активы Клиента в ценной бумаге), денежных средств (Денежный остаток); типов срочных контрактов (Активы Клиента в срочном инструменте); видов Валютных инструментов (Активы Клиента в Валютном инструменте).</w:t>
            </w:r>
          </w:p>
        </w:tc>
      </w:tr>
      <w:tr w:rsidR="00692ACB" w:rsidRPr="00D11767" w14:paraId="26810E51" w14:textId="77777777" w:rsidTr="009E09A2">
        <w:tc>
          <w:tcPr>
            <w:tcW w:w="1701" w:type="dxa"/>
          </w:tcPr>
          <w:p w14:paraId="74E7F584" w14:textId="77777777" w:rsidR="00692ACB" w:rsidRPr="00692ACB" w:rsidRDefault="00692ACB" w:rsidP="002C3240">
            <w:pPr>
              <w:pStyle w:val="aff4"/>
              <w:jc w:val="left"/>
              <w:rPr>
                <w:rFonts w:ascii="Times New Roman" w:hAnsi="Times New Roman"/>
                <w:u w:val="single"/>
              </w:rPr>
            </w:pPr>
            <w:r w:rsidRPr="00692ACB">
              <w:rPr>
                <w:rFonts w:ascii="Times New Roman" w:hAnsi="Times New Roman"/>
                <w:b/>
                <w:bCs/>
                <w:u w:val="single"/>
              </w:rPr>
              <w:t>Аналитический счет Клиента (далее - Аналитический счет)</w:t>
            </w:r>
          </w:p>
        </w:tc>
        <w:tc>
          <w:tcPr>
            <w:tcW w:w="7972" w:type="dxa"/>
          </w:tcPr>
          <w:p w14:paraId="01C2BAB3" w14:textId="77777777" w:rsidR="00692ACB" w:rsidRPr="00692ACB" w:rsidRDefault="00692ACB" w:rsidP="001274CB">
            <w:pPr>
              <w:pStyle w:val="aff4"/>
              <w:rPr>
                <w:rFonts w:ascii="Times New Roman" w:hAnsi="Times New Roman"/>
              </w:rPr>
            </w:pPr>
            <w:r w:rsidRPr="00692ACB">
              <w:rPr>
                <w:rFonts w:ascii="Times New Roman" w:hAnsi="Times New Roman"/>
                <w:b/>
                <w:bCs/>
              </w:rPr>
              <w:t xml:space="preserve">– </w:t>
            </w:r>
            <w:r w:rsidRPr="00692ACB">
              <w:rPr>
                <w:rFonts w:ascii="Times New Roman" w:hAnsi="Times New Roman"/>
                <w:bCs/>
              </w:rPr>
              <w:t xml:space="preserve">структурная единица внутреннего учета Брокера, являющаяся составной частью Инвестиционного счета Клиента и/или </w:t>
            </w:r>
            <w:proofErr w:type="spellStart"/>
            <w:r w:rsidRPr="00692ACB">
              <w:rPr>
                <w:rFonts w:ascii="Times New Roman" w:hAnsi="Times New Roman"/>
                <w:bCs/>
              </w:rPr>
              <w:t>Субсчета</w:t>
            </w:r>
            <w:proofErr w:type="spellEnd"/>
            <w:r w:rsidRPr="00692ACB">
              <w:rPr>
                <w:rFonts w:ascii="Times New Roman" w:hAnsi="Times New Roman"/>
                <w:bCs/>
              </w:rPr>
              <w:t xml:space="preserve"> Клиента (в случае его наличия) и</w:t>
            </w:r>
            <w:r w:rsidR="001274CB">
              <w:rPr>
                <w:rFonts w:ascii="Times New Roman" w:hAnsi="Times New Roman"/>
                <w:bCs/>
              </w:rPr>
              <w:t> </w:t>
            </w:r>
            <w:r w:rsidRPr="00692ACB">
              <w:rPr>
                <w:rFonts w:ascii="Times New Roman" w:hAnsi="Times New Roman"/>
                <w:bCs/>
              </w:rPr>
              <w:t xml:space="preserve">предназначенная для группировки и хранения данных об Активах и Обязательствах Клиента в конкретной </w:t>
            </w:r>
            <w:r w:rsidR="00DE30E5" w:rsidRPr="00692ACB">
              <w:rPr>
                <w:rFonts w:ascii="Times New Roman" w:hAnsi="Times New Roman"/>
                <w:bCs/>
              </w:rPr>
              <w:t>ТС посредством</w:t>
            </w:r>
            <w:r w:rsidRPr="00692ACB">
              <w:rPr>
                <w:rFonts w:ascii="Times New Roman" w:hAnsi="Times New Roman"/>
                <w:bCs/>
              </w:rPr>
              <w:t xml:space="preserve"> учета информации о сделках и операциях с</w:t>
            </w:r>
            <w:r w:rsidR="001274CB">
              <w:rPr>
                <w:rFonts w:ascii="Times New Roman" w:hAnsi="Times New Roman"/>
                <w:bCs/>
              </w:rPr>
              <w:t> </w:t>
            </w:r>
            <w:r w:rsidRPr="00692ACB">
              <w:rPr>
                <w:rFonts w:ascii="Times New Roman" w:hAnsi="Times New Roman"/>
                <w:bCs/>
              </w:rPr>
              <w:t xml:space="preserve">ценными бумагами, денежными средствами, Срочными контрактами и Конверсионными сделками Клиента в конкретной ТС или на внебиржевом рынке. В рамках одного Инвестиционного счета Клиента для каждой ТС и внебиржевого </w:t>
            </w:r>
            <w:r w:rsidR="00DE30E5" w:rsidRPr="00692ACB">
              <w:rPr>
                <w:rFonts w:ascii="Times New Roman" w:hAnsi="Times New Roman"/>
                <w:bCs/>
              </w:rPr>
              <w:t>рынка ведется</w:t>
            </w:r>
            <w:r w:rsidRPr="00692ACB">
              <w:rPr>
                <w:rFonts w:ascii="Times New Roman" w:hAnsi="Times New Roman"/>
                <w:bCs/>
              </w:rPr>
              <w:t xml:space="preserve"> отдельный Аналитический счет. Несколько Аналитических счетов могут быть объединены. Под объединением в целях настоящего Регламента понимается объединение активов в части денежных средств Клиента. Для объединенных Аналитических счетов в настоящем Регламенте, если нет специальных оговорок, также используется термин «Аналитический счет».</w:t>
            </w:r>
          </w:p>
        </w:tc>
      </w:tr>
      <w:tr w:rsidR="00692ACB" w:rsidRPr="00D11767" w14:paraId="73125AD6" w14:textId="77777777" w:rsidTr="009E09A2">
        <w:tc>
          <w:tcPr>
            <w:tcW w:w="1701" w:type="dxa"/>
          </w:tcPr>
          <w:p w14:paraId="400EF020" w14:textId="77777777" w:rsidR="00692ACB" w:rsidRPr="00692ACB" w:rsidRDefault="00692ACB" w:rsidP="002C3240">
            <w:pPr>
              <w:pStyle w:val="aff4"/>
              <w:rPr>
                <w:rFonts w:ascii="Times New Roman" w:hAnsi="Times New Roman"/>
                <w:b/>
                <w:bCs/>
                <w:u w:val="single"/>
              </w:rPr>
            </w:pPr>
            <w:r w:rsidRPr="00692ACB">
              <w:rPr>
                <w:rFonts w:ascii="Times New Roman" w:hAnsi="Times New Roman"/>
                <w:b/>
                <w:bCs/>
                <w:u w:val="single"/>
              </w:rPr>
              <w:t>Базовый актив</w:t>
            </w:r>
          </w:p>
        </w:tc>
        <w:tc>
          <w:tcPr>
            <w:tcW w:w="7972" w:type="dxa"/>
          </w:tcPr>
          <w:p w14:paraId="181EDD09" w14:textId="77777777" w:rsidR="00692ACB" w:rsidRPr="00692ACB" w:rsidRDefault="00692ACB" w:rsidP="00692ACB">
            <w:pPr>
              <w:pStyle w:val="aff4"/>
              <w:rPr>
                <w:rFonts w:ascii="Times New Roman" w:hAnsi="Times New Roman"/>
                <w:bCs/>
              </w:rPr>
            </w:pPr>
            <w:r w:rsidRPr="00692ACB">
              <w:rPr>
                <w:rFonts w:ascii="Times New Roman" w:hAnsi="Times New Roman"/>
                <w:bCs/>
              </w:rPr>
              <w:t xml:space="preserve">– эмиссионные ценные бумаги, иностранная валюта, </w:t>
            </w:r>
            <w:r w:rsidR="00DE30E5" w:rsidRPr="00692ACB">
              <w:rPr>
                <w:rFonts w:ascii="Times New Roman" w:hAnsi="Times New Roman"/>
                <w:bCs/>
              </w:rPr>
              <w:t>фондовые индексы</w:t>
            </w:r>
            <w:r w:rsidRPr="00692ACB">
              <w:rPr>
                <w:rFonts w:ascii="Times New Roman" w:hAnsi="Times New Roman"/>
                <w:bCs/>
              </w:rPr>
              <w:t xml:space="preserve"> и иные виды базового актива Срочных контрактов, в зависимости от изменения цен на которые (значений которых) осуществляется исполнение обязательств по Срочным контрактам. </w:t>
            </w:r>
          </w:p>
        </w:tc>
      </w:tr>
    </w:tbl>
    <w:p w14:paraId="2233C944" w14:textId="77777777" w:rsidR="003F6426" w:rsidRDefault="003F6426">
      <w:pPr>
        <w:pStyle w:val="a0"/>
        <w:numPr>
          <w:ilvl w:val="0"/>
          <w:numId w:val="0"/>
        </w:numPr>
        <w:ind w:left="142"/>
      </w:pPr>
      <w:r>
        <w:rPr>
          <w:b/>
          <w:u w:val="single"/>
        </w:rPr>
        <w:t xml:space="preserve">Банк </w:t>
      </w:r>
      <w:r>
        <w:t xml:space="preserve">– </w:t>
      </w:r>
      <w:r w:rsidR="00645472">
        <w:t>АО «БАНК ОРЕНБУРГ»</w:t>
      </w:r>
      <w:r w:rsidR="001274CB">
        <w:t>.</w:t>
      </w:r>
      <w:r w:rsidR="00645472">
        <w:t xml:space="preserve"> </w:t>
      </w:r>
    </w:p>
    <w:p w14:paraId="37BD038E" w14:textId="77777777" w:rsidR="003F6426" w:rsidRDefault="003F6426">
      <w:pPr>
        <w:pStyle w:val="a0"/>
        <w:numPr>
          <w:ilvl w:val="0"/>
          <w:numId w:val="0"/>
        </w:numPr>
        <w:ind w:left="142"/>
      </w:pPr>
      <w:r>
        <w:rPr>
          <w:b/>
          <w:u w:val="single"/>
        </w:rPr>
        <w:lastRenderedPageBreak/>
        <w:t>Депозитарий Банка</w:t>
      </w:r>
      <w:r>
        <w:t xml:space="preserve"> – отдельное подразделение Банка, осуществляющее от имени Банка депозитарную деятельность. </w:t>
      </w:r>
    </w:p>
    <w:p w14:paraId="693E2DDC" w14:textId="77777777" w:rsidR="009328F0" w:rsidRDefault="003F6426">
      <w:pPr>
        <w:pStyle w:val="a0"/>
        <w:numPr>
          <w:ilvl w:val="0"/>
          <w:numId w:val="0"/>
        </w:numPr>
        <w:ind w:left="142"/>
      </w:pPr>
      <w:r>
        <w:rPr>
          <w:b/>
          <w:u w:val="single"/>
        </w:rPr>
        <w:t xml:space="preserve">Клиент </w:t>
      </w:r>
      <w:r>
        <w:t xml:space="preserve">- любое юридическое или физическое лицо, заключившее </w:t>
      </w:r>
      <w:r w:rsidR="000442D2">
        <w:t>Брокерский договор</w:t>
      </w:r>
      <w:r>
        <w:t xml:space="preserve"> с Банком.</w:t>
      </w:r>
    </w:p>
    <w:p w14:paraId="11723182" w14:textId="77777777" w:rsidR="009328F0" w:rsidRDefault="009328F0" w:rsidP="009328F0">
      <w:pPr>
        <w:pStyle w:val="a0"/>
        <w:numPr>
          <w:ilvl w:val="0"/>
          <w:numId w:val="0"/>
        </w:numPr>
        <w:spacing w:before="0"/>
        <w:ind w:left="142"/>
      </w:pPr>
    </w:p>
    <w:tbl>
      <w:tblPr>
        <w:tblW w:w="9577" w:type="dxa"/>
        <w:tblInd w:w="62" w:type="dxa"/>
        <w:tblLayout w:type="fixed"/>
        <w:tblLook w:val="0000" w:firstRow="0" w:lastRow="0" w:firstColumn="0" w:lastColumn="0" w:noHBand="0" w:noVBand="0"/>
      </w:tblPr>
      <w:tblGrid>
        <w:gridCol w:w="2268"/>
        <w:gridCol w:w="7309"/>
      </w:tblGrid>
      <w:tr w:rsidR="009328F0" w:rsidRPr="00AF77A2" w14:paraId="6A5D9BA8" w14:textId="77777777" w:rsidTr="00F55AD3">
        <w:tc>
          <w:tcPr>
            <w:tcW w:w="2268" w:type="dxa"/>
          </w:tcPr>
          <w:p w14:paraId="64E200DF" w14:textId="77777777" w:rsidR="009328F0" w:rsidRPr="009328F0" w:rsidRDefault="009328F0" w:rsidP="009328F0">
            <w:pPr>
              <w:pStyle w:val="aff4"/>
              <w:jc w:val="left"/>
              <w:rPr>
                <w:rFonts w:ascii="Times New Roman" w:hAnsi="Times New Roman"/>
                <w:color w:val="000000"/>
                <w:u w:val="single"/>
              </w:rPr>
            </w:pPr>
            <w:r w:rsidRPr="009328F0">
              <w:rPr>
                <w:rFonts w:ascii="Times New Roman" w:hAnsi="Times New Roman"/>
                <w:b/>
                <w:bCs/>
                <w:u w:val="single"/>
              </w:rPr>
              <w:t>Квалифицированный инвестор</w:t>
            </w:r>
          </w:p>
        </w:tc>
        <w:tc>
          <w:tcPr>
            <w:tcW w:w="7309" w:type="dxa"/>
          </w:tcPr>
          <w:p w14:paraId="4D485123" w14:textId="7ADF1063" w:rsidR="009328F0" w:rsidRPr="009328F0" w:rsidRDefault="00F55AD3" w:rsidP="007D5AA3">
            <w:pPr>
              <w:autoSpaceDE w:val="0"/>
              <w:autoSpaceDN w:val="0"/>
              <w:adjustRightInd w:val="0"/>
              <w:ind w:left="0"/>
              <w:jc w:val="both"/>
              <w:rPr>
                <w:color w:val="000000"/>
              </w:rPr>
            </w:pPr>
            <w:r>
              <w:rPr>
                <w:b/>
                <w:bCs/>
              </w:rPr>
              <w:t>–</w:t>
            </w:r>
            <w:r w:rsidR="009328F0" w:rsidRPr="009328F0">
              <w:rPr>
                <w:b/>
                <w:bCs/>
              </w:rPr>
              <w:t xml:space="preserve"> </w:t>
            </w:r>
            <w:r w:rsidR="009328F0" w:rsidRPr="009328F0">
              <w:rPr>
                <w:bCs/>
              </w:rPr>
              <w:t>юридическое</w:t>
            </w:r>
            <w:r w:rsidR="009328F0" w:rsidRPr="009328F0">
              <w:rPr>
                <w:b/>
                <w:bCs/>
              </w:rPr>
              <w:t xml:space="preserve"> </w:t>
            </w:r>
            <w:r w:rsidR="009328F0" w:rsidRPr="009328F0">
              <w:rPr>
                <w:bCs/>
              </w:rPr>
              <w:t>лицо, являющееся таковым в соответствии с Федеральным законом от 22.04.1996 №</w:t>
            </w:r>
            <w:r w:rsidR="001274CB">
              <w:rPr>
                <w:bCs/>
              </w:rPr>
              <w:t xml:space="preserve"> </w:t>
            </w:r>
            <w:r w:rsidR="009328F0" w:rsidRPr="009328F0">
              <w:rPr>
                <w:bCs/>
              </w:rPr>
              <w:t>39-ФЗ «О рынке ценных бумаг», а также юридическое и/или физическое лицо, признанное Брокером квалифицированным инвестором в</w:t>
            </w:r>
            <w:r w:rsidR="001274CB">
              <w:rPr>
                <w:bCs/>
              </w:rPr>
              <w:t> </w:t>
            </w:r>
            <w:r w:rsidR="009328F0" w:rsidRPr="009328F0">
              <w:rPr>
                <w:bCs/>
              </w:rPr>
              <w:t xml:space="preserve">порядке, установленном </w:t>
            </w:r>
            <w:r w:rsidR="009328F0" w:rsidRPr="009328F0">
              <w:t xml:space="preserve"> </w:t>
            </w:r>
            <w:r w:rsidR="006B7E25">
              <w:t xml:space="preserve">принятыми в соответствии с </w:t>
            </w:r>
            <w:r w:rsidR="007D5AA3" w:rsidRPr="009328F0">
              <w:rPr>
                <w:bCs/>
              </w:rPr>
              <w:t xml:space="preserve">Федеральным законом </w:t>
            </w:r>
            <w:r w:rsidR="006B7E25">
              <w:t xml:space="preserve"> нормативными актами Банка России</w:t>
            </w:r>
            <w:r w:rsidR="009328F0" w:rsidRPr="009328F0">
              <w:t xml:space="preserve"> и Регламентом признания лиц  квалифицированными инвесторами  </w:t>
            </w:r>
            <w:r w:rsidR="009328F0" w:rsidRPr="001274CB">
              <w:rPr>
                <w:bCs/>
                <w:iCs/>
              </w:rPr>
              <w:t>АО «БАНК ОРЕНБУРГ</w:t>
            </w:r>
            <w:r w:rsidR="009328F0" w:rsidRPr="001274CB">
              <w:t>».</w:t>
            </w:r>
          </w:p>
        </w:tc>
      </w:tr>
    </w:tbl>
    <w:p w14:paraId="2429641C" w14:textId="77777777" w:rsidR="003F6426" w:rsidRDefault="003F6426">
      <w:pPr>
        <w:pStyle w:val="a0"/>
        <w:numPr>
          <w:ilvl w:val="0"/>
          <w:numId w:val="0"/>
        </w:numPr>
        <w:ind w:left="142"/>
      </w:pPr>
      <w:r>
        <w:rPr>
          <w:b/>
          <w:u w:val="single"/>
        </w:rPr>
        <w:t>Анкета Клиента</w:t>
      </w:r>
      <w:r>
        <w:t xml:space="preserve"> – документ, содержащий необходимые для заключения Договора сведения о Клиенте. К</w:t>
      </w:r>
      <w:r w:rsidR="001274CB">
        <w:t> </w:t>
      </w:r>
      <w:r>
        <w:t>Анкете Клиента (Приложение № 2) в обязательном порядке прилагаются документы, подтверждающие сведения, указанные в Анкете.</w:t>
      </w:r>
    </w:p>
    <w:p w14:paraId="62F2451C" w14:textId="77777777" w:rsidR="003F6426" w:rsidRDefault="00386443" w:rsidP="00F55AD3">
      <w:pPr>
        <w:spacing w:before="120"/>
        <w:ind w:left="142"/>
        <w:jc w:val="both"/>
      </w:pPr>
      <w:r>
        <w:rPr>
          <w:b/>
          <w:u w:val="single"/>
        </w:rPr>
        <w:t>Счё</w:t>
      </w:r>
      <w:r w:rsidR="003F6426">
        <w:rPr>
          <w:b/>
          <w:u w:val="single"/>
        </w:rPr>
        <w:t>т</w:t>
      </w:r>
      <w:r w:rsidR="003F6426">
        <w:rPr>
          <w:u w:val="single"/>
        </w:rPr>
        <w:t xml:space="preserve"> </w:t>
      </w:r>
      <w:r w:rsidR="003F6426">
        <w:rPr>
          <w:b/>
          <w:u w:val="single"/>
        </w:rPr>
        <w:t>депо</w:t>
      </w:r>
      <w:r w:rsidR="003F6426">
        <w:t xml:space="preserve"> –   объединенная общим признаком совокупность записей в регистрах </w:t>
      </w:r>
      <w:r w:rsidR="00DE30E5">
        <w:t>Депозитария, предназначенная</w:t>
      </w:r>
      <w:r w:rsidR="00D46A97">
        <w:t xml:space="preserve"> для учё</w:t>
      </w:r>
      <w:r w:rsidR="003F6426">
        <w:t>та ценных бумаг.</w:t>
      </w:r>
    </w:p>
    <w:p w14:paraId="03523332" w14:textId="77777777" w:rsidR="00692ACB" w:rsidRDefault="00692ACB" w:rsidP="00692ACB">
      <w:pPr>
        <w:pStyle w:val="a0"/>
        <w:numPr>
          <w:ilvl w:val="0"/>
          <w:numId w:val="0"/>
        </w:numPr>
        <w:ind w:left="142"/>
      </w:pPr>
      <w:r>
        <w:rPr>
          <w:b/>
          <w:u w:val="single"/>
        </w:rPr>
        <w:t>Брокер</w:t>
      </w:r>
      <w:r w:rsidRPr="00A95A73">
        <w:rPr>
          <w:b/>
        </w:rPr>
        <w:t xml:space="preserve"> </w:t>
      </w:r>
      <w:r>
        <w:t>– АО «БАНК ОРЕНБУРГ»</w:t>
      </w:r>
      <w:r w:rsidR="000442D2">
        <w:t>.</w:t>
      </w:r>
    </w:p>
    <w:p w14:paraId="0382A77C" w14:textId="77777777" w:rsidR="002B2585" w:rsidRDefault="002B2585" w:rsidP="00692ACB">
      <w:pPr>
        <w:pStyle w:val="a0"/>
        <w:numPr>
          <w:ilvl w:val="0"/>
          <w:numId w:val="0"/>
        </w:numPr>
        <w:ind w:left="142"/>
      </w:pPr>
      <w:r>
        <w:rPr>
          <w:b/>
          <w:u w:val="single"/>
        </w:rPr>
        <w:t>Д</w:t>
      </w:r>
      <w:r w:rsidRPr="002B2585">
        <w:rPr>
          <w:b/>
          <w:u w:val="single"/>
        </w:rPr>
        <w:t>оговор о брокерском обслуживании</w:t>
      </w:r>
      <w:r w:rsidRPr="00773DF6">
        <w:t xml:space="preserve"> - возмездный договор, заключаемый между брокером и получателем финансовых услуг, в рамках которого брокер обязуется исполнять поручения клиента на совершение гражданско-правовых сделок с ценными бумагами и (или) на заключение договоров, являющихся производными финансовыми инструментами</w:t>
      </w:r>
      <w:r>
        <w:t>.</w:t>
      </w:r>
    </w:p>
    <w:p w14:paraId="465FFADE" w14:textId="4DA50181" w:rsidR="00804F2E" w:rsidRDefault="00804F2E" w:rsidP="00692ACB">
      <w:pPr>
        <w:pStyle w:val="a0"/>
        <w:numPr>
          <w:ilvl w:val="0"/>
          <w:numId w:val="0"/>
        </w:numPr>
        <w:ind w:left="142"/>
      </w:pPr>
      <w:r w:rsidRPr="00804F2E">
        <w:rPr>
          <w:b/>
          <w:u w:val="single"/>
        </w:rPr>
        <w:t>Саморегулируемая организация</w:t>
      </w:r>
      <w:r w:rsidR="001D4F74">
        <w:rPr>
          <w:b/>
          <w:u w:val="single"/>
        </w:rPr>
        <w:t xml:space="preserve"> (СРО)</w:t>
      </w:r>
      <w:r w:rsidRPr="00773DF6">
        <w:t xml:space="preserve"> - саморегулируемая организация в сфере финансового рынка, объединяющая брокеров</w:t>
      </w:r>
    </w:p>
    <w:p w14:paraId="775554A7" w14:textId="77777777" w:rsidR="003F6426" w:rsidRDefault="00D56781">
      <w:pPr>
        <w:pStyle w:val="a0"/>
        <w:numPr>
          <w:ilvl w:val="0"/>
          <w:numId w:val="0"/>
        </w:numPr>
        <w:ind w:left="142"/>
      </w:pPr>
      <w:r>
        <w:rPr>
          <w:b/>
          <w:u w:val="single"/>
        </w:rPr>
        <w:t>Брокерский счё</w:t>
      </w:r>
      <w:r w:rsidR="003F6426">
        <w:rPr>
          <w:b/>
          <w:u w:val="single"/>
        </w:rPr>
        <w:t>т</w:t>
      </w:r>
      <w:r>
        <w:t xml:space="preserve"> – специальный счё</w:t>
      </w:r>
      <w:r w:rsidR="003F6426">
        <w:t xml:space="preserve">т, открываемый Банком для хранения и ведения учета денежных средств Клиента, предназначенных для осуществления операций и расчетов по ценным бумагам. </w:t>
      </w:r>
    </w:p>
    <w:p w14:paraId="1F9D7C7D" w14:textId="77777777" w:rsidR="003F6426" w:rsidRDefault="00386443">
      <w:pPr>
        <w:pStyle w:val="a0"/>
        <w:numPr>
          <w:ilvl w:val="0"/>
          <w:numId w:val="0"/>
        </w:numPr>
        <w:ind w:left="142"/>
      </w:pPr>
      <w:r>
        <w:rPr>
          <w:b/>
          <w:u w:val="single"/>
        </w:rPr>
        <w:t>Инвестиционный счё</w:t>
      </w:r>
      <w:r w:rsidR="003F6426">
        <w:rPr>
          <w:b/>
          <w:u w:val="single"/>
        </w:rPr>
        <w:t>т</w:t>
      </w:r>
      <w:r w:rsidR="003F6426">
        <w:t xml:space="preserve"> – совокупность брокерских счетов и счетов депо, по</w:t>
      </w:r>
      <w:r w:rsidR="00F95B1F">
        <w:t>средством которых Банк ведёт учё</w:t>
      </w:r>
      <w:r w:rsidR="003F6426">
        <w:t>т денежных средств и ценных бумаг, предоставленных Банку Клиентом для расчетов по сделкам. Инвестиционные счета всех типов предусматривают возможность совершения маржинальных сделок (сделок с</w:t>
      </w:r>
      <w:r w:rsidR="00D56781">
        <w:t> </w:t>
      </w:r>
      <w:r w:rsidR="003F6426">
        <w:t>плечом), т.</w:t>
      </w:r>
      <w:r w:rsidR="00D56781">
        <w:t xml:space="preserve"> </w:t>
      </w:r>
      <w:r w:rsidR="003F6426">
        <w:t>е. имеют "маржинальный" режим проведения операций.</w:t>
      </w:r>
    </w:p>
    <w:p w14:paraId="77BD7796" w14:textId="77777777" w:rsidR="003C3D5C" w:rsidRDefault="003C3D5C">
      <w:pPr>
        <w:pStyle w:val="a0"/>
        <w:numPr>
          <w:ilvl w:val="0"/>
          <w:numId w:val="0"/>
        </w:numPr>
        <w:ind w:left="142"/>
        <w:rPr>
          <w:b/>
          <w:u w:val="single"/>
        </w:rPr>
      </w:pPr>
      <w:r w:rsidRPr="003C3D5C">
        <w:rPr>
          <w:b/>
          <w:u w:val="single"/>
        </w:rPr>
        <w:t>Индив</w:t>
      </w:r>
      <w:r w:rsidR="00D56781">
        <w:rPr>
          <w:b/>
          <w:u w:val="single"/>
        </w:rPr>
        <w:t>идуальный инвестиционный счет</w:t>
      </w:r>
      <w:r w:rsidR="00D56781" w:rsidRPr="00D56781">
        <w:rPr>
          <w:b/>
        </w:rPr>
        <w:t xml:space="preserve"> – </w:t>
      </w:r>
      <w:r w:rsidR="00D56781">
        <w:t>счет внутреннего учё</w:t>
      </w:r>
      <w:r w:rsidRPr="003C3D5C">
        <w:t>та, который предназначен для обособленного учета денежных средств, ценных бумаг клиента - физического лица, обязательств по договорам, заключенным за счет указанного клиента, и который открывается и ведется Брокером в соответствии с</w:t>
      </w:r>
      <w:r w:rsidR="0005588F">
        <w:t> </w:t>
      </w:r>
      <w:r w:rsidRPr="003C3D5C">
        <w:t>положениями ФЗ №</w:t>
      </w:r>
      <w:r w:rsidR="00956C73">
        <w:t> </w:t>
      </w:r>
      <w:r w:rsidR="00B37151">
        <w:t>39</w:t>
      </w:r>
      <w:r w:rsidRPr="003C3D5C">
        <w:t xml:space="preserve"> от </w:t>
      </w:r>
      <w:r w:rsidR="00B37151">
        <w:t xml:space="preserve">22 апреля 1996 </w:t>
      </w:r>
      <w:r w:rsidRPr="003C3D5C">
        <w:t>года, ФЗ № 420 от 28 декабря 2013 года, а также прочими положениями законодательства Российской Федерации</w:t>
      </w:r>
      <w:r>
        <w:t>.</w:t>
      </w:r>
    </w:p>
    <w:p w14:paraId="3AA1ADD4" w14:textId="77777777" w:rsidR="003F6426" w:rsidRDefault="003F6426">
      <w:pPr>
        <w:pStyle w:val="a0"/>
        <w:numPr>
          <w:ilvl w:val="0"/>
          <w:numId w:val="0"/>
        </w:numPr>
        <w:ind w:left="142"/>
      </w:pPr>
      <w:r>
        <w:rPr>
          <w:b/>
          <w:u w:val="single"/>
        </w:rPr>
        <w:t>Банковский (расч</w:t>
      </w:r>
      <w:r w:rsidR="007A437F">
        <w:rPr>
          <w:b/>
          <w:u w:val="single"/>
        </w:rPr>
        <w:t>ётный) счё</w:t>
      </w:r>
      <w:r>
        <w:rPr>
          <w:b/>
          <w:u w:val="single"/>
        </w:rPr>
        <w:t>т</w:t>
      </w:r>
      <w:r>
        <w:rPr>
          <w:b/>
        </w:rPr>
        <w:t xml:space="preserve"> </w:t>
      </w:r>
      <w:r w:rsidR="007A437F">
        <w:t>– счё</w:t>
      </w:r>
      <w:r>
        <w:t>т, открываемый Банком юридическому или физическому лицу на</w:t>
      </w:r>
      <w:r w:rsidR="00D56781">
        <w:t> </w:t>
      </w:r>
      <w:r>
        <w:t>ос</w:t>
      </w:r>
      <w:r w:rsidR="00D56781">
        <w:t>новании договора банковского счё</w:t>
      </w:r>
      <w:r>
        <w:t>та, в соответствии с нормами, предусмотренными главой 45 ГК РФ. В</w:t>
      </w:r>
      <w:r w:rsidR="00D56781">
        <w:t> </w:t>
      </w:r>
      <w:r>
        <w:t>тексте настоящего Регламента под банковским (расч</w:t>
      </w:r>
      <w:r w:rsidR="007A437F">
        <w:t>ё</w:t>
      </w:r>
      <w:r>
        <w:t>тным) сч</w:t>
      </w:r>
      <w:r w:rsidR="007A437F">
        <w:t>ё</w:t>
      </w:r>
      <w:r>
        <w:t>том подразумевается расч</w:t>
      </w:r>
      <w:r w:rsidR="00D56781">
        <w:t>ётный счё</w:t>
      </w:r>
      <w:r>
        <w:t>т юридического лица или специальный карточный сч</w:t>
      </w:r>
      <w:r w:rsidR="007A437F">
        <w:t>ё</w:t>
      </w:r>
      <w:r>
        <w:t>т физического лица. Также в тексте настояще</w:t>
      </w:r>
      <w:r w:rsidR="007A437F">
        <w:t>го Регламента под банковским счё</w:t>
      </w:r>
      <w:r>
        <w:t>том подразу</w:t>
      </w:r>
      <w:r w:rsidR="007A437F">
        <w:t>мевается и корреспондентский счё</w:t>
      </w:r>
      <w:r>
        <w:t xml:space="preserve">т Клиента </w:t>
      </w:r>
      <w:r w:rsidR="007A437F">
        <w:t>–</w:t>
      </w:r>
      <w:r>
        <w:t xml:space="preserve"> кредитной организации.</w:t>
      </w:r>
    </w:p>
    <w:p w14:paraId="67966D10" w14:textId="77777777" w:rsidR="003F6426" w:rsidRDefault="003F6426">
      <w:pPr>
        <w:pStyle w:val="a0"/>
        <w:numPr>
          <w:ilvl w:val="0"/>
          <w:numId w:val="0"/>
        </w:numPr>
        <w:ind w:left="142"/>
      </w:pPr>
      <w:r>
        <w:rPr>
          <w:b/>
          <w:u w:val="single"/>
        </w:rPr>
        <w:t xml:space="preserve">Депонент </w:t>
      </w:r>
      <w:r>
        <w:t>– юридическое или физическое лицо, на имя которого открыт счет депо.</w:t>
      </w:r>
    </w:p>
    <w:p w14:paraId="10E2F0DB" w14:textId="77777777" w:rsidR="007D577F" w:rsidRDefault="003F6426" w:rsidP="008B5AB7">
      <w:pPr>
        <w:pStyle w:val="a0"/>
        <w:numPr>
          <w:ilvl w:val="0"/>
          <w:numId w:val="0"/>
        </w:numPr>
        <w:ind w:left="142"/>
      </w:pPr>
      <w:r>
        <w:rPr>
          <w:b/>
          <w:u w:val="single"/>
        </w:rPr>
        <w:t>Уполномоченные лица</w:t>
      </w:r>
      <w:r>
        <w:rPr>
          <w:b/>
        </w:rPr>
        <w:t xml:space="preserve"> </w:t>
      </w:r>
      <w:r>
        <w:t>– физические лица, которые имеют полномочия в силу закона или доверенности, выданной Клиентом, совершать от имени Клиента действия, предусмотренные настоящим Регламентом. Во</w:t>
      </w:r>
      <w:r w:rsidR="00386443">
        <w:t> </w:t>
      </w:r>
      <w:r>
        <w:t>всех случаях, даже когда это не обозначено прямо в тексте настоящег</w:t>
      </w:r>
      <w:r w:rsidR="00386443">
        <w:t>о Регламента, любые действия от </w:t>
      </w:r>
      <w:r>
        <w:t xml:space="preserve">имени Клиента могут осуществлять только уполномоченные лица, т.е. представители Клиента, имеющие необходимый объем полномочий. </w:t>
      </w:r>
    </w:p>
    <w:p w14:paraId="6D3EC691" w14:textId="77777777" w:rsidR="003F6426" w:rsidRDefault="003F6426">
      <w:pPr>
        <w:pStyle w:val="a0"/>
        <w:numPr>
          <w:ilvl w:val="0"/>
          <w:numId w:val="0"/>
        </w:numPr>
        <w:ind w:left="142"/>
      </w:pPr>
      <w:r>
        <w:rPr>
          <w:b/>
          <w:u w:val="single"/>
        </w:rPr>
        <w:t>Сообщения</w:t>
      </w:r>
      <w:r>
        <w:rPr>
          <w:bCs/>
        </w:rPr>
        <w:t xml:space="preserve"> </w:t>
      </w:r>
      <w:r>
        <w:t>– любые распорядительные и/или информационные сообщения (далее соответственно «распорядительные Сообщения» и «информационные Сообщения»), направляемые Банком и Клиентом друг другу в процессе исполнения Договора. Под распорядительными Сообщениями понимаются сообщения, направляемые Клиентом и содержащее все обязательные для выполнения такого Сообщения реквизиты в</w:t>
      </w:r>
      <w:r w:rsidR="00386443">
        <w:t> </w:t>
      </w:r>
      <w:r>
        <w:t>соответствии с требованиями настоящего Договора. Сообщения, направляемые без соблюдения указанных условий, принимаются Банком как информационные Сообщения.</w:t>
      </w:r>
    </w:p>
    <w:p w14:paraId="1C548DAE" w14:textId="77777777" w:rsidR="00C03CBE" w:rsidRDefault="00C03CBE">
      <w:pPr>
        <w:pStyle w:val="a0"/>
        <w:numPr>
          <w:ilvl w:val="0"/>
          <w:numId w:val="0"/>
        </w:numPr>
        <w:ind w:left="142"/>
      </w:pPr>
      <w:r>
        <w:rPr>
          <w:b/>
          <w:u w:val="single"/>
        </w:rPr>
        <w:t>Ж</w:t>
      </w:r>
      <w:r w:rsidRPr="00C03CBE">
        <w:rPr>
          <w:b/>
          <w:u w:val="single"/>
        </w:rPr>
        <w:t>алоба</w:t>
      </w:r>
      <w:r w:rsidRPr="00773DF6">
        <w:t xml:space="preserve"> — просьба получателя финансовых услуг о восстановлении или защите его прав или интересов, нарушенных брокером</w:t>
      </w:r>
      <w:r>
        <w:t>.</w:t>
      </w:r>
    </w:p>
    <w:p w14:paraId="72CC205A" w14:textId="1744A142" w:rsidR="00C03CBE" w:rsidRDefault="00C03CBE">
      <w:pPr>
        <w:pStyle w:val="a0"/>
        <w:numPr>
          <w:ilvl w:val="0"/>
          <w:numId w:val="0"/>
        </w:numPr>
        <w:ind w:left="142"/>
      </w:pPr>
      <w:r w:rsidRPr="00C03CBE">
        <w:rPr>
          <w:b/>
          <w:u w:val="single"/>
        </w:rPr>
        <w:t>Обращение</w:t>
      </w:r>
      <w:r w:rsidRPr="00773DF6">
        <w:t xml:space="preserve"> </w:t>
      </w:r>
      <w:r w:rsidR="008D725F">
        <w:t>–</w:t>
      </w:r>
      <w:r w:rsidRPr="00773DF6">
        <w:t xml:space="preserve"> направленная получателем финансовых услуг брокеру просьба, предложение либо заявление, касающееся оказания финансовой услуги</w:t>
      </w:r>
      <w:r>
        <w:t>.</w:t>
      </w:r>
    </w:p>
    <w:p w14:paraId="1C021C3A" w14:textId="77777777" w:rsidR="003F6426" w:rsidRDefault="003F6426">
      <w:pPr>
        <w:pStyle w:val="a0"/>
        <w:numPr>
          <w:ilvl w:val="0"/>
          <w:numId w:val="0"/>
        </w:numPr>
        <w:ind w:left="142"/>
        <w:rPr>
          <w:b/>
          <w:u w:val="single"/>
        </w:rPr>
      </w:pPr>
      <w:r>
        <w:rPr>
          <w:b/>
          <w:u w:val="single"/>
        </w:rPr>
        <w:t>Пункты обслуживания</w:t>
      </w:r>
      <w:r>
        <w:t xml:space="preserve"> – подразделения Банка, сотрудники которых уполномочены осуществлять обмен с</w:t>
      </w:r>
      <w:r w:rsidR="00386443">
        <w:t> </w:t>
      </w:r>
      <w:r>
        <w:t>Клиентами письменными сообщениями, в том числе принимать и регистрировать Заявления Клиентов, поручения, доверенности и иные письменные документы, а также выдавать представителям Клиента отчеты и</w:t>
      </w:r>
      <w:r w:rsidR="00A95A73">
        <w:t> </w:t>
      </w:r>
      <w:r>
        <w:t xml:space="preserve">выписки, предусмотренные Договором. </w:t>
      </w:r>
    </w:p>
    <w:p w14:paraId="1801968B" w14:textId="77777777" w:rsidR="003F6426" w:rsidRDefault="003F6426">
      <w:pPr>
        <w:pStyle w:val="Normal1"/>
        <w:tabs>
          <w:tab w:val="left" w:pos="0"/>
        </w:tabs>
        <w:spacing w:before="120"/>
        <w:ind w:left="142"/>
        <w:jc w:val="both"/>
        <w:rPr>
          <w:color w:val="000000"/>
          <w:sz w:val="20"/>
        </w:rPr>
      </w:pPr>
      <w:r>
        <w:rPr>
          <w:b/>
          <w:color w:val="000000"/>
          <w:sz w:val="20"/>
          <w:u w:val="single"/>
        </w:rPr>
        <w:lastRenderedPageBreak/>
        <w:t>Торговые системы</w:t>
      </w:r>
      <w:r>
        <w:rPr>
          <w:b/>
          <w:color w:val="000000"/>
          <w:sz w:val="20"/>
        </w:rPr>
        <w:t xml:space="preserve"> (ТС) </w:t>
      </w:r>
      <w:r w:rsidR="008D725F">
        <w:rPr>
          <w:b/>
          <w:color w:val="000000"/>
          <w:sz w:val="20"/>
        </w:rPr>
        <w:t>–</w:t>
      </w:r>
      <w:r>
        <w:rPr>
          <w:color w:val="000000"/>
          <w:sz w:val="20"/>
        </w:rPr>
        <w:t xml:space="preserve"> биржи и иные организованные рынки ценных бумаг (ОРЦБ), а также уполномоченные депозитарии и расчетные системы таких бирж и ОРЦБ, заключение и исполнение сделок с</w:t>
      </w:r>
      <w:r w:rsidR="00A95A73">
        <w:rPr>
          <w:color w:val="000000"/>
          <w:sz w:val="20"/>
        </w:rPr>
        <w:t> </w:t>
      </w:r>
      <w:r>
        <w:rPr>
          <w:color w:val="000000"/>
          <w:sz w:val="20"/>
        </w:rPr>
        <w:t xml:space="preserve">ценными бумагами или срочными инструментами на которых производится по строго определенным установленным процедурам, зафиксированным в Правилах этих торговых систем или иных нормативных документах, обязательных для исполнения всеми участниками этих Торговых систем. </w:t>
      </w:r>
    </w:p>
    <w:p w14:paraId="0FF91230" w14:textId="77777777" w:rsidR="003F6426" w:rsidRDefault="003F6426">
      <w:pPr>
        <w:pStyle w:val="a0"/>
        <w:numPr>
          <w:ilvl w:val="0"/>
          <w:numId w:val="0"/>
        </w:numPr>
        <w:tabs>
          <w:tab w:val="left" w:pos="1276"/>
          <w:tab w:val="left" w:pos="1560"/>
          <w:tab w:val="left" w:pos="2268"/>
          <w:tab w:val="left" w:pos="2977"/>
          <w:tab w:val="left" w:pos="4536"/>
          <w:tab w:val="left" w:pos="5387"/>
          <w:tab w:val="left" w:pos="6237"/>
          <w:tab w:val="left" w:pos="6946"/>
          <w:tab w:val="left" w:pos="7371"/>
          <w:tab w:val="left" w:pos="8080"/>
          <w:tab w:val="left" w:pos="8647"/>
          <w:tab w:val="left" w:pos="8931"/>
        </w:tabs>
        <w:ind w:left="142"/>
      </w:pPr>
      <w:r>
        <w:rPr>
          <w:b/>
          <w:u w:val="single"/>
        </w:rPr>
        <w:t xml:space="preserve">Правила ТС </w:t>
      </w:r>
      <w:r>
        <w:t>– любые правила, регламенты, инструкции, нормативные документы или требования, обязательные для исполнения всеми участниками ТС. Действующие правила ТС и иные нормативные акты перечисленных в правилах ТС – организаторов торговли ценными бумагами, в которых Банк совершает сделки в соответствии с поручениями Клиента, считаются неотъемлемой частью настоящего Регламента.</w:t>
      </w:r>
    </w:p>
    <w:p w14:paraId="613B7E0C" w14:textId="77777777" w:rsidR="003F6426" w:rsidRDefault="003F6426">
      <w:pPr>
        <w:pStyle w:val="a0"/>
        <w:numPr>
          <w:ilvl w:val="0"/>
          <w:numId w:val="0"/>
        </w:numPr>
        <w:tabs>
          <w:tab w:val="left" w:pos="1276"/>
          <w:tab w:val="left" w:pos="1560"/>
          <w:tab w:val="left" w:pos="2268"/>
          <w:tab w:val="left" w:pos="2977"/>
          <w:tab w:val="left" w:pos="4536"/>
          <w:tab w:val="left" w:pos="5387"/>
          <w:tab w:val="left" w:pos="6237"/>
          <w:tab w:val="left" w:pos="6946"/>
          <w:tab w:val="left" w:pos="7371"/>
          <w:tab w:val="left" w:pos="8080"/>
          <w:tab w:val="left" w:pos="8647"/>
          <w:tab w:val="left" w:pos="8931"/>
        </w:tabs>
        <w:rPr>
          <w:b/>
          <w:u w:val="single"/>
        </w:rPr>
        <w:sectPr w:rsidR="003F6426" w:rsidSect="00171020">
          <w:headerReference w:type="default" r:id="rId14"/>
          <w:footerReference w:type="default" r:id="rId15"/>
          <w:headerReference w:type="first" r:id="rId16"/>
          <w:footerReference w:type="first" r:id="rId17"/>
          <w:type w:val="continuous"/>
          <w:pgSz w:w="11907" w:h="16840" w:code="9"/>
          <w:pgMar w:top="567" w:right="851" w:bottom="425" w:left="1418" w:header="454" w:footer="454" w:gutter="0"/>
          <w:pgNumType w:start="1"/>
          <w:cols w:space="720"/>
          <w:titlePg/>
        </w:sectPr>
      </w:pPr>
    </w:p>
    <w:p w14:paraId="425F7E8E" w14:textId="77777777" w:rsidR="003F6426" w:rsidRDefault="00B45905">
      <w:pPr>
        <w:pStyle w:val="ad"/>
        <w:ind w:left="567" w:hanging="567"/>
        <w:rPr>
          <w:b/>
          <w:u w:val="single"/>
        </w:rPr>
      </w:pPr>
      <w:r>
        <w:rPr>
          <w:b/>
          <w:u w:val="single"/>
        </w:rPr>
        <w:t>Примечание</w:t>
      </w:r>
    </w:p>
    <w:p w14:paraId="6486F283" w14:textId="77777777" w:rsidR="003F6426" w:rsidRDefault="003F6426" w:rsidP="00A95A73">
      <w:pPr>
        <w:pStyle w:val="ad"/>
        <w:ind w:firstLine="0"/>
        <w:jc w:val="both"/>
        <w:rPr>
          <w:b/>
          <w:u w:val="single"/>
        </w:rPr>
      </w:pPr>
      <w:r>
        <w:t>В настоящем Регламенте в понятие ТС также включаются к</w:t>
      </w:r>
      <w:r w:rsidR="008D725F">
        <w:t>лиринговые, депозитарные и расчё</w:t>
      </w:r>
      <w:r>
        <w:t>тные системы, обеспечивающие исполнение обязательств по сделкам в ТС, а правила и проц</w:t>
      </w:r>
      <w:r w:rsidR="008D725F">
        <w:t>едуры таких депозитарных и расчё</w:t>
      </w:r>
      <w:r>
        <w:t>тных систем понимаются как неотъемлемая часть правил ТС.</w:t>
      </w:r>
      <w:r>
        <w:rPr>
          <w:b/>
          <w:u w:val="single"/>
        </w:rPr>
        <w:t xml:space="preserve"> </w:t>
      </w:r>
    </w:p>
    <w:p w14:paraId="28127F22" w14:textId="77777777" w:rsidR="003F6426" w:rsidRDefault="003F6426">
      <w:pPr>
        <w:pStyle w:val="a0"/>
        <w:numPr>
          <w:ilvl w:val="0"/>
          <w:numId w:val="0"/>
        </w:numPr>
      </w:pPr>
      <w:r>
        <w:rPr>
          <w:b/>
          <w:u w:val="single"/>
        </w:rPr>
        <w:t>Торговый день (день Т)</w:t>
      </w:r>
      <w:r>
        <w:t xml:space="preserve"> </w:t>
      </w:r>
      <w:r w:rsidR="008D725F">
        <w:t>–</w:t>
      </w:r>
      <w:r>
        <w:t xml:space="preserve"> день, в который Банк заключил сделку в соответствии с поручением Клиента.</w:t>
      </w:r>
    </w:p>
    <w:p w14:paraId="68A3F246" w14:textId="77777777" w:rsidR="003F6426" w:rsidRDefault="003F6426">
      <w:pPr>
        <w:pStyle w:val="a0"/>
        <w:numPr>
          <w:ilvl w:val="0"/>
          <w:numId w:val="0"/>
        </w:numPr>
        <w:rPr>
          <w:b/>
        </w:rPr>
      </w:pPr>
      <w:r>
        <w:rPr>
          <w:b/>
          <w:u w:val="single"/>
        </w:rPr>
        <w:t>Подтверждение сделки</w:t>
      </w:r>
      <w:r>
        <w:rPr>
          <w:b/>
        </w:rPr>
        <w:t xml:space="preserve"> </w:t>
      </w:r>
      <w:r>
        <w:t>–</w:t>
      </w:r>
      <w:r>
        <w:rPr>
          <w:b/>
        </w:rPr>
        <w:t xml:space="preserve"> </w:t>
      </w:r>
      <w:r>
        <w:t xml:space="preserve">подтверждение Банком факта совершения сделки в соответствии с поручением Клиента. </w:t>
      </w:r>
    </w:p>
    <w:p w14:paraId="749246BC" w14:textId="77777777" w:rsidR="003F6426" w:rsidRDefault="003F6426">
      <w:pPr>
        <w:pStyle w:val="a0"/>
        <w:numPr>
          <w:ilvl w:val="0"/>
          <w:numId w:val="0"/>
        </w:numPr>
      </w:pPr>
      <w:r>
        <w:rPr>
          <w:b/>
          <w:u w:val="single"/>
        </w:rPr>
        <w:t>Урегулирование сделки</w:t>
      </w:r>
      <w:r>
        <w:t xml:space="preserve"> </w:t>
      </w:r>
      <w:r w:rsidR="008D725F">
        <w:t>–</w:t>
      </w:r>
      <w:r>
        <w:t xml:space="preserve"> </w:t>
      </w:r>
      <w:r w:rsidR="008B5AB7" w:rsidRPr="007D577F">
        <w:t>процедура исполнения обязательств по заключенной сделке, которая включает в</w:t>
      </w:r>
      <w:r w:rsidR="008D725F">
        <w:t> </w:t>
      </w:r>
      <w:r w:rsidR="008B5AB7" w:rsidRPr="007D577F">
        <w:t xml:space="preserve">себя прием и поставку ценных бумаг, оплату приобретенных ценных бумаг и прием оплаты за проданные ценные бумаги, а также оплату необходимых расходов (комиссионное вознаграждение Компании как брокера, комиссия ТС, Депозитария Брокера и расходы на оплату услуг третьих лиц, участие которых необходимо для заключения и урегулирования сделки). Дата урегулирования определяется как </w:t>
      </w:r>
      <w:proofErr w:type="spellStart"/>
      <w:r w:rsidR="008B5AB7" w:rsidRPr="007D577F">
        <w:t>Т+n</w:t>
      </w:r>
      <w:proofErr w:type="spellEnd"/>
      <w:r w:rsidR="008B5AB7" w:rsidRPr="007D577F">
        <w:t xml:space="preserve"> (дней), где n – число дней между датой заключения сделки и датой урегулирования сделки</w:t>
      </w:r>
      <w:r w:rsidR="008B5AB7">
        <w:t>.</w:t>
      </w:r>
    </w:p>
    <w:p w14:paraId="2AB09C4D" w14:textId="77777777" w:rsidR="003F6426" w:rsidRDefault="003F6426">
      <w:pPr>
        <w:pStyle w:val="a0"/>
        <w:numPr>
          <w:ilvl w:val="0"/>
          <w:numId w:val="0"/>
        </w:numPr>
      </w:pPr>
      <w:r>
        <w:rPr>
          <w:b/>
          <w:u w:val="single"/>
        </w:rPr>
        <w:t xml:space="preserve">Сделка РЕПО </w:t>
      </w:r>
      <w:r>
        <w:t xml:space="preserve">– продажа/покупка ценных бумаг (первая часть сделки РЕПО) с одновременным заключением сделки по обратному выкупу/продаже тех же ценных бумаг через определенный срок по цене, включающей фиксированную надбавку или фиксированный дисконт (вторая часть сделки РЕПО). </w:t>
      </w:r>
    </w:p>
    <w:p w14:paraId="5468EF24" w14:textId="77777777" w:rsidR="003F6426" w:rsidRDefault="003F6426">
      <w:pPr>
        <w:pStyle w:val="a0"/>
        <w:numPr>
          <w:ilvl w:val="0"/>
          <w:numId w:val="0"/>
        </w:numPr>
        <w:rPr>
          <w:b/>
          <w:u w:val="single"/>
        </w:rPr>
      </w:pPr>
      <w:r>
        <w:rPr>
          <w:b/>
          <w:u w:val="single"/>
        </w:rPr>
        <w:t>Кассовые сделки</w:t>
      </w:r>
      <w:r>
        <w:rPr>
          <w:b/>
        </w:rPr>
        <w:t xml:space="preserve"> </w:t>
      </w:r>
      <w:r>
        <w:t>– сделки, совершаемые Банком по поручению Клиента на стандартных условиях, предусмотренных Регламентом. «Кассовый» режим проведения сделок по инвестиционному счету Клиента означает, что Банк принимает поручения Клиента на сделку только при условии предварительного резервирования Клиентом на соответствующем разделе такого инвестиционного счета 100% ценных бумаг или денежных средств, необходимых для расчетов по сделке.</w:t>
      </w:r>
    </w:p>
    <w:p w14:paraId="58AB289F" w14:textId="77777777" w:rsidR="003F6426" w:rsidRPr="00F93E67" w:rsidRDefault="003F6426">
      <w:pPr>
        <w:pStyle w:val="a0"/>
        <w:numPr>
          <w:ilvl w:val="0"/>
          <w:numId w:val="0"/>
        </w:numPr>
        <w:rPr>
          <w:b/>
          <w:color w:val="000000"/>
          <w:u w:val="single"/>
        </w:rPr>
      </w:pPr>
      <w:r w:rsidRPr="00F93E67">
        <w:rPr>
          <w:b/>
          <w:color w:val="000000"/>
          <w:u w:val="single"/>
        </w:rPr>
        <w:t xml:space="preserve">Сделки </w:t>
      </w:r>
      <w:r w:rsidR="00DE30E5" w:rsidRPr="00F93E67">
        <w:rPr>
          <w:b/>
          <w:color w:val="000000"/>
          <w:u w:val="single"/>
        </w:rPr>
        <w:t>с непокрытой</w:t>
      </w:r>
      <w:r w:rsidR="00F71B27" w:rsidRPr="00F93E67">
        <w:rPr>
          <w:b/>
          <w:color w:val="000000"/>
          <w:u w:val="single"/>
        </w:rPr>
        <w:t xml:space="preserve"> позицией</w:t>
      </w:r>
      <w:r w:rsidRPr="00F93E67">
        <w:rPr>
          <w:b/>
          <w:color w:val="000000"/>
          <w:u w:val="single"/>
        </w:rPr>
        <w:t xml:space="preserve"> (сделки </w:t>
      </w:r>
      <w:r w:rsidR="00AC2F62" w:rsidRPr="00F93E67">
        <w:rPr>
          <w:b/>
          <w:color w:val="000000"/>
          <w:u w:val="single"/>
        </w:rPr>
        <w:t xml:space="preserve">с </w:t>
      </w:r>
      <w:r w:rsidR="00DE30E5" w:rsidRPr="00F93E67">
        <w:rPr>
          <w:b/>
          <w:color w:val="000000"/>
          <w:u w:val="single"/>
        </w:rPr>
        <w:t>плечом (</w:t>
      </w:r>
      <w:r w:rsidRPr="00F93E67">
        <w:rPr>
          <w:b/>
          <w:color w:val="000000"/>
          <w:u w:val="single"/>
        </w:rPr>
        <w:t>маржей)</w:t>
      </w:r>
      <w:r w:rsidR="00322670" w:rsidRPr="00F93E67">
        <w:rPr>
          <w:b/>
          <w:color w:val="000000"/>
          <w:u w:val="single"/>
        </w:rPr>
        <w:t>)</w:t>
      </w:r>
      <w:r w:rsidRPr="00F93E67">
        <w:rPr>
          <w:b/>
          <w:color w:val="000000"/>
        </w:rPr>
        <w:t xml:space="preserve"> </w:t>
      </w:r>
      <w:r w:rsidRPr="00F93E67">
        <w:rPr>
          <w:color w:val="000000"/>
        </w:rPr>
        <w:t>– сделки, поручения на которые принимаются Банком от Клиента без предварительного 100% резервирования ценных бумаг или денежных средств, необходимых для расчетов по сделкам, на инвестиционном счете Клиента.</w:t>
      </w:r>
    </w:p>
    <w:p w14:paraId="39422EDC" w14:textId="77777777" w:rsidR="003F6426" w:rsidRDefault="003F6426">
      <w:pPr>
        <w:pStyle w:val="a0"/>
        <w:numPr>
          <w:ilvl w:val="0"/>
          <w:numId w:val="0"/>
        </w:numPr>
        <w:rPr>
          <w:b/>
          <w:u w:val="single"/>
        </w:rPr>
      </w:pPr>
      <w:r w:rsidRPr="00F93E67">
        <w:rPr>
          <w:b/>
          <w:color w:val="000000"/>
          <w:u w:val="single"/>
        </w:rPr>
        <w:t>Соглашение о сделках с плечом (маржей)</w:t>
      </w:r>
      <w:r w:rsidRPr="00F93E67">
        <w:rPr>
          <w:color w:val="000000"/>
        </w:rPr>
        <w:t xml:space="preserve"> </w:t>
      </w:r>
      <w:r>
        <w:t>– дополнение к Регламенту, в котором изложены условия и правила совершения сделок с плечом (маржинальных сделок), зафиксированные в Приложении № 4 к Регламенту и</w:t>
      </w:r>
      <w:r w:rsidR="008D725F">
        <w:t> </w:t>
      </w:r>
      <w:r>
        <w:t xml:space="preserve">являющиеся неотъемлемой частью Договора. </w:t>
      </w:r>
    </w:p>
    <w:p w14:paraId="3B0C7242" w14:textId="77777777" w:rsidR="003F6426" w:rsidRDefault="003F6426">
      <w:pPr>
        <w:pStyle w:val="a0"/>
        <w:numPr>
          <w:ilvl w:val="0"/>
          <w:numId w:val="0"/>
        </w:numPr>
      </w:pPr>
      <w:r>
        <w:rPr>
          <w:b/>
          <w:u w:val="single"/>
        </w:rPr>
        <w:t>Плечо (маржа)</w:t>
      </w:r>
      <w:r>
        <w:t xml:space="preserve"> – специальный показатель, используемый Банком для оценки текущей способности Клиента погасить обязательства, возникшие в результате заключенных по его поручениям сделок, рассчитанный в</w:t>
      </w:r>
      <w:r w:rsidR="008D725F">
        <w:t> </w:t>
      </w:r>
      <w:r>
        <w:t xml:space="preserve">соответствии с правилами, изложенными в Соглашении о сделках с плечом. </w:t>
      </w:r>
    </w:p>
    <w:p w14:paraId="67881AA0" w14:textId="77777777" w:rsidR="003F6426" w:rsidRDefault="003F6426">
      <w:pPr>
        <w:pStyle w:val="a0"/>
        <w:numPr>
          <w:ilvl w:val="0"/>
          <w:numId w:val="0"/>
        </w:numPr>
      </w:pPr>
      <w:r>
        <w:rPr>
          <w:b/>
          <w:u w:val="single"/>
        </w:rPr>
        <w:t>Ликвидные ценные бумаги</w:t>
      </w:r>
      <w:r>
        <w:t xml:space="preserve"> </w:t>
      </w:r>
      <w:r w:rsidR="008D725F">
        <w:t>–</w:t>
      </w:r>
      <w:r>
        <w:t xml:space="preserve"> ценные бумаги, оценочная стоимость которых принимается в расчет в составе активов (обеспечения) при расчете текущего и начального значения плеча, в порядке, предусмотренном Соглашением о сделках с плечом. </w:t>
      </w:r>
    </w:p>
    <w:p w14:paraId="6B72655B" w14:textId="77777777" w:rsidR="003F6426" w:rsidRDefault="003F6426">
      <w:pPr>
        <w:pStyle w:val="a0"/>
        <w:numPr>
          <w:ilvl w:val="0"/>
          <w:numId w:val="0"/>
        </w:numPr>
      </w:pPr>
      <w:r>
        <w:rPr>
          <w:b/>
          <w:u w:val="single"/>
        </w:rPr>
        <w:t>«</w:t>
      </w:r>
      <w:proofErr w:type="spellStart"/>
      <w:r>
        <w:rPr>
          <w:b/>
          <w:u w:val="single"/>
        </w:rPr>
        <w:t>Маржинабельные</w:t>
      </w:r>
      <w:proofErr w:type="spellEnd"/>
      <w:r>
        <w:rPr>
          <w:b/>
          <w:u w:val="single"/>
        </w:rPr>
        <w:t>» ценные бумаги</w:t>
      </w:r>
      <w:r>
        <w:t xml:space="preserve"> </w:t>
      </w:r>
      <w:r w:rsidR="008D725F">
        <w:t>–</w:t>
      </w:r>
      <w:r>
        <w:t xml:space="preserve"> ценные бумаги, которые могут быть проданы Клиентом при совершении сделок с плечом в порядке, предусмотренном Соглашением о сделках с плечом. Список «</w:t>
      </w:r>
      <w:proofErr w:type="spellStart"/>
      <w:r>
        <w:t>маржинабельных</w:t>
      </w:r>
      <w:proofErr w:type="spellEnd"/>
      <w:r>
        <w:t xml:space="preserve">» ценных бумаг публикуется Банком на </w:t>
      </w:r>
      <w:r>
        <w:rPr>
          <w:lang w:val="en-US"/>
        </w:rPr>
        <w:t>web</w:t>
      </w:r>
      <w:r>
        <w:t>-</w:t>
      </w:r>
      <w:r w:rsidR="00DE30E5">
        <w:t>странице Банка</w:t>
      </w:r>
      <w:r w:rsidR="008D725F">
        <w:t>.</w:t>
      </w:r>
    </w:p>
    <w:p w14:paraId="1EA75038" w14:textId="77777777" w:rsidR="003F6426" w:rsidRDefault="003F6426">
      <w:pPr>
        <w:pStyle w:val="a0"/>
        <w:numPr>
          <w:ilvl w:val="0"/>
          <w:numId w:val="0"/>
        </w:numPr>
      </w:pPr>
      <w:r>
        <w:rPr>
          <w:b/>
          <w:u w:val="single"/>
        </w:rPr>
        <w:t>«</w:t>
      </w:r>
      <w:proofErr w:type="spellStart"/>
      <w:r>
        <w:rPr>
          <w:b/>
          <w:u w:val="single"/>
        </w:rPr>
        <w:t>Маржин</w:t>
      </w:r>
      <w:proofErr w:type="spellEnd"/>
      <w:r>
        <w:rPr>
          <w:b/>
          <w:u w:val="single"/>
        </w:rPr>
        <w:t xml:space="preserve"> кол»</w:t>
      </w:r>
      <w:r>
        <w:t xml:space="preserve"> (</w:t>
      </w:r>
      <w:r>
        <w:rPr>
          <w:lang w:val="en-US"/>
        </w:rPr>
        <w:t>margin</w:t>
      </w:r>
      <w:r>
        <w:t xml:space="preserve"> </w:t>
      </w:r>
      <w:r>
        <w:rPr>
          <w:lang w:val="en-US"/>
        </w:rPr>
        <w:t>call</w:t>
      </w:r>
      <w:r>
        <w:t>) – специальное сообщение, направляемое Банком Клиенту и содержащее требование предоставить Банку к определенному сроку ценные бумаги или денежные средства для проведения расчетов по сделкам, ранее заключенным Банком по поручениям Клиента. Условия и порядок направления Банком «</w:t>
      </w:r>
      <w:proofErr w:type="spellStart"/>
      <w:r>
        <w:t>маржин</w:t>
      </w:r>
      <w:proofErr w:type="spellEnd"/>
      <w:r>
        <w:t xml:space="preserve"> кол» изложены в Соглашении о сделках с плечом.</w:t>
      </w:r>
    </w:p>
    <w:p w14:paraId="13BD2713" w14:textId="77777777" w:rsidR="00C03CBE" w:rsidRDefault="00F94BBC">
      <w:pPr>
        <w:pStyle w:val="a0"/>
        <w:numPr>
          <w:ilvl w:val="0"/>
          <w:numId w:val="0"/>
        </w:numPr>
      </w:pPr>
      <w:r>
        <w:rPr>
          <w:b/>
          <w:u w:val="single"/>
        </w:rPr>
        <w:t>О</w:t>
      </w:r>
      <w:r w:rsidR="00C03CBE" w:rsidRPr="00F94BBC">
        <w:rPr>
          <w:b/>
          <w:u w:val="single"/>
        </w:rPr>
        <w:t>блигации со структурным доходом</w:t>
      </w:r>
      <w:r w:rsidR="00C03CBE">
        <w:t xml:space="preserve"> – облигации</w:t>
      </w:r>
      <w:r w:rsidR="00C03CBE" w:rsidRPr="00D54496">
        <w:t>, размер дохода по которым зависит от наступления или не</w:t>
      </w:r>
      <w:r w:rsidR="008D725F">
        <w:t> </w:t>
      </w:r>
      <w:r w:rsidR="00C03CBE" w:rsidRPr="00D54496">
        <w:t>наступления одного или нескольких обстоятельств, указанных в абзаце втором подпункта 23 пункта 1 статьи</w:t>
      </w:r>
      <w:r w:rsidR="008D725F">
        <w:t> </w:t>
      </w:r>
      <w:r w:rsidR="00C03CBE" w:rsidRPr="00D54496">
        <w:t>2 Федерального закона от 22 апреля 1996 года № 39-ФЗ «О рынке ценных бумаг»</w:t>
      </w:r>
      <w:r>
        <w:t>.</w:t>
      </w:r>
    </w:p>
    <w:p w14:paraId="5A90B641" w14:textId="77777777" w:rsidR="00C03CBE" w:rsidRDefault="00F94BBC">
      <w:pPr>
        <w:pStyle w:val="a0"/>
        <w:numPr>
          <w:ilvl w:val="0"/>
          <w:numId w:val="0"/>
        </w:numPr>
      </w:pPr>
      <w:r>
        <w:rPr>
          <w:b/>
          <w:u w:val="single"/>
        </w:rPr>
        <w:t>С</w:t>
      </w:r>
      <w:r w:rsidR="00C03CBE" w:rsidRPr="00F94BBC">
        <w:rPr>
          <w:b/>
          <w:u w:val="single"/>
        </w:rPr>
        <w:t xml:space="preserve">делки по приобретению </w:t>
      </w:r>
      <w:bookmarkStart w:id="38" w:name="_Hlk74863817"/>
      <w:r w:rsidR="00C03CBE" w:rsidRPr="00F94BBC">
        <w:rPr>
          <w:b/>
          <w:u w:val="single"/>
        </w:rPr>
        <w:t>иностранных акций, требующие проведения</w:t>
      </w:r>
      <w:r w:rsidR="00C03CBE" w:rsidRPr="007C27B3">
        <w:rPr>
          <w:b/>
          <w:u w:val="single"/>
        </w:rPr>
        <w:t xml:space="preserve"> тестирования</w:t>
      </w:r>
      <w:bookmarkEnd w:id="38"/>
      <w:r w:rsidR="00C03CBE">
        <w:t xml:space="preserve"> </w:t>
      </w:r>
      <w:r w:rsidR="000C0879">
        <w:t>–</w:t>
      </w:r>
      <w:r w:rsidR="00C03CBE">
        <w:t xml:space="preserve"> сделки по</w:t>
      </w:r>
      <w:r w:rsidR="000C0879">
        <w:t> </w:t>
      </w:r>
      <w:r w:rsidR="00C03CBE">
        <w:t xml:space="preserve">приобретению не включенных в котировальные списки биржи акций иностранного эмитента или ценных бумаг другого иностранного эмитента, удостоверяющих права в отношении таких акций, при условии, что указанные акции не входят в расчет хотя бы одного из индексов, перечень которых </w:t>
      </w:r>
      <w:r w:rsidR="00C03CBE" w:rsidRPr="009167C2">
        <w:t>установлен Советом директоров Банка России</w:t>
      </w:r>
      <w:r>
        <w:t>.</w:t>
      </w:r>
    </w:p>
    <w:p w14:paraId="7CACB7D9" w14:textId="77777777" w:rsidR="00C03CBE" w:rsidRDefault="00F94BBC">
      <w:pPr>
        <w:pStyle w:val="a0"/>
        <w:numPr>
          <w:ilvl w:val="0"/>
          <w:numId w:val="0"/>
        </w:numPr>
      </w:pPr>
      <w:r>
        <w:rPr>
          <w:b/>
          <w:u w:val="single"/>
        </w:rPr>
        <w:lastRenderedPageBreak/>
        <w:t>С</w:t>
      </w:r>
      <w:r w:rsidR="00C03CBE" w:rsidRPr="00F94BBC">
        <w:rPr>
          <w:b/>
          <w:u w:val="single"/>
        </w:rPr>
        <w:t xml:space="preserve">делки по приобретению паев иностранных </w:t>
      </w:r>
      <w:r w:rsidR="00C03CBE" w:rsidRPr="00F94BBC">
        <w:rPr>
          <w:b/>
          <w:u w:val="single"/>
          <w:lang w:val="en-US"/>
        </w:rPr>
        <w:t>ETF</w:t>
      </w:r>
      <w:r w:rsidR="00C03CBE" w:rsidRPr="00F94BBC">
        <w:rPr>
          <w:b/>
          <w:u w:val="single"/>
        </w:rPr>
        <w:t>, требующие проведения тестирования</w:t>
      </w:r>
      <w:r w:rsidR="00C03CBE" w:rsidRPr="000C0879">
        <w:rPr>
          <w:b/>
        </w:rPr>
        <w:t xml:space="preserve"> </w:t>
      </w:r>
      <w:r w:rsidR="000C0879" w:rsidRPr="000C0879">
        <w:rPr>
          <w:b/>
        </w:rPr>
        <w:t>–</w:t>
      </w:r>
      <w:r w:rsidR="00C03CBE">
        <w:t xml:space="preserve"> сделки по</w:t>
      </w:r>
      <w:r w:rsidR="000C0879">
        <w:t> </w:t>
      </w:r>
      <w:r w:rsidR="00C03CBE">
        <w:t xml:space="preserve">приобретению </w:t>
      </w:r>
      <w:r w:rsidR="00C03CBE" w:rsidRPr="008A4E2C">
        <w:t>не включенны</w:t>
      </w:r>
      <w:r w:rsidR="00C03CBE">
        <w:t>х</w:t>
      </w:r>
      <w:r w:rsidR="00C03CBE" w:rsidRPr="008A4E2C">
        <w:t xml:space="preserve"> в котировальные списки биржи иностранны</w:t>
      </w:r>
      <w:r w:rsidR="00C03CBE">
        <w:t>х</w:t>
      </w:r>
      <w:r w:rsidR="00C03CBE" w:rsidRPr="008A4E2C">
        <w:t xml:space="preserve"> ценны</w:t>
      </w:r>
      <w:r w:rsidR="00C03CBE">
        <w:t>х</w:t>
      </w:r>
      <w:r w:rsidR="00C03CBE" w:rsidRPr="008A4E2C">
        <w:t xml:space="preserve"> бумаг, относящи</w:t>
      </w:r>
      <w:r w:rsidR="00C03CBE">
        <w:t>х</w:t>
      </w:r>
      <w:r w:rsidR="00C03CBE" w:rsidRPr="008A4E2C">
        <w:t>ся в</w:t>
      </w:r>
      <w:r w:rsidR="000C0879">
        <w:t> </w:t>
      </w:r>
      <w:r w:rsidR="00C03CBE" w:rsidRPr="008A4E2C">
        <w:t xml:space="preserve">соответствии с личным законом лица, обязанного по ним, к ценным бумагам схем коллективного инвестирования, доходность </w:t>
      </w:r>
      <w:r w:rsidR="00C03CBE">
        <w:t>по которым</w:t>
      </w:r>
      <w:r w:rsidR="00C03CBE" w:rsidRPr="008A4E2C">
        <w:t xml:space="preserve"> в соответствии с их проспектом (правилами) определяется индексом, </w:t>
      </w:r>
      <w:r w:rsidR="00C03CBE">
        <w:t xml:space="preserve">не </w:t>
      </w:r>
      <w:r w:rsidR="00C03CBE" w:rsidRPr="008A4E2C">
        <w:t xml:space="preserve">входящим в перечень, установленный Советом директоров Банка России, </w:t>
      </w:r>
      <w:r w:rsidR="00C03CBE">
        <w:t xml:space="preserve">либо </w:t>
      </w:r>
      <w:r w:rsidR="00C03CBE" w:rsidRPr="008A4E2C">
        <w:t>допущенны</w:t>
      </w:r>
      <w:r w:rsidR="00C03CBE">
        <w:t>х</w:t>
      </w:r>
      <w:r w:rsidR="00C03CBE" w:rsidRPr="008A4E2C">
        <w:t xml:space="preserve"> к</w:t>
      </w:r>
      <w:r w:rsidR="000C0879">
        <w:t> </w:t>
      </w:r>
      <w:r w:rsidR="00C03CBE" w:rsidRPr="008A4E2C">
        <w:t xml:space="preserve">организованным торгам при </w:t>
      </w:r>
      <w:r w:rsidR="00C03CBE">
        <w:t>отсутствии</w:t>
      </w:r>
      <w:r w:rsidR="00C03CBE" w:rsidRPr="008A4E2C">
        <w:t xml:space="preserve"> договора </w:t>
      </w:r>
      <w:r w:rsidR="00C03CBE" w:rsidRPr="003A47AE">
        <w:t>организатора торговли</w:t>
      </w:r>
      <w:r w:rsidR="00C03CBE" w:rsidRPr="008A4E2C">
        <w:t xml:space="preserve"> </w:t>
      </w:r>
      <w:r w:rsidR="00C03CBE">
        <w:t>с лицом, обязанным по ним</w:t>
      </w:r>
      <w:r w:rsidR="00C03CBE" w:rsidRPr="008A4E2C">
        <w:t>;</w:t>
      </w:r>
    </w:p>
    <w:p w14:paraId="0915F0AD" w14:textId="77777777" w:rsidR="00F94BBC" w:rsidRDefault="00F94BBC">
      <w:pPr>
        <w:pStyle w:val="a0"/>
        <w:numPr>
          <w:ilvl w:val="0"/>
          <w:numId w:val="0"/>
        </w:numPr>
      </w:pPr>
      <w:r>
        <w:rPr>
          <w:b/>
          <w:u w:val="single"/>
        </w:rPr>
        <w:t>А</w:t>
      </w:r>
      <w:r w:rsidRPr="00F94BBC">
        <w:rPr>
          <w:b/>
          <w:u w:val="single"/>
        </w:rPr>
        <w:t>кции, не включенные в котировальные списки</w:t>
      </w:r>
      <w:r w:rsidRPr="000C0879">
        <w:rPr>
          <w:b/>
        </w:rPr>
        <w:t xml:space="preserve"> </w:t>
      </w:r>
      <w:r>
        <w:t>– акции российских эмитентов, допущенные к обращению на организованных торгах, но не включенные в котировальные списки биржи, либо не допущенные к</w:t>
      </w:r>
      <w:r w:rsidR="000C0879">
        <w:t> </w:t>
      </w:r>
      <w:r>
        <w:t>обращению на организованных торгах.</w:t>
      </w:r>
    </w:p>
    <w:p w14:paraId="29BEE59B" w14:textId="77777777" w:rsidR="00F94BBC" w:rsidRDefault="00F94BBC">
      <w:pPr>
        <w:pStyle w:val="a0"/>
        <w:numPr>
          <w:ilvl w:val="0"/>
          <w:numId w:val="0"/>
        </w:numPr>
      </w:pPr>
      <w:r>
        <w:rPr>
          <w:b/>
          <w:u w:val="single"/>
        </w:rPr>
        <w:t>Т</w:t>
      </w:r>
      <w:r w:rsidRPr="00F94BBC">
        <w:rPr>
          <w:b/>
          <w:u w:val="single"/>
        </w:rPr>
        <w:t>естирование</w:t>
      </w:r>
      <w:r w:rsidRPr="00415023">
        <w:t xml:space="preserve"> – тестирование физического лица, не являющегося квалифицированным инвестором, </w:t>
      </w:r>
      <w:r>
        <w:t xml:space="preserve">введенное </w:t>
      </w:r>
      <w:r w:rsidRPr="00415023">
        <w:t>Федеральн</w:t>
      </w:r>
      <w:r>
        <w:t>ым</w:t>
      </w:r>
      <w:r w:rsidRPr="00415023">
        <w:t xml:space="preserve"> закон</w:t>
      </w:r>
      <w:r>
        <w:t>ом</w:t>
      </w:r>
      <w:r w:rsidRPr="00415023">
        <w:t xml:space="preserve"> от 31 июля 2020 г</w:t>
      </w:r>
      <w:r>
        <w:t>ода</w:t>
      </w:r>
      <w:r w:rsidRPr="00415023">
        <w:t xml:space="preserve"> № 306-ФЗ «О внесении изменений в Федеральный закон «О рынке ценных бумаг» и отдельные законодательные акты Российской Федерации»</w:t>
      </w:r>
      <w:r>
        <w:t>.</w:t>
      </w:r>
    </w:p>
    <w:p w14:paraId="1B7B2D19" w14:textId="77777777" w:rsidR="00F94BBC" w:rsidRDefault="00F94BBC">
      <w:pPr>
        <w:pStyle w:val="a0"/>
        <w:numPr>
          <w:ilvl w:val="0"/>
          <w:numId w:val="0"/>
        </w:numPr>
      </w:pPr>
      <w:r>
        <w:rPr>
          <w:b/>
          <w:u w:val="single"/>
        </w:rPr>
        <w:t>Т</w:t>
      </w:r>
      <w:r w:rsidRPr="00F94BBC">
        <w:rPr>
          <w:b/>
          <w:u w:val="single"/>
        </w:rPr>
        <w:t>естируемое лицо</w:t>
      </w:r>
      <w:r w:rsidRPr="00415023">
        <w:t xml:space="preserve"> – физическое лицо, не являющееся квалифицированным инвестором, в отношении которого проводится (проведено) тестирование</w:t>
      </w:r>
      <w:r>
        <w:t>.</w:t>
      </w:r>
    </w:p>
    <w:p w14:paraId="5F7DDDFD" w14:textId="77777777" w:rsidR="00F94BBC" w:rsidRDefault="00F94BBC">
      <w:pPr>
        <w:pStyle w:val="a0"/>
        <w:numPr>
          <w:ilvl w:val="0"/>
          <w:numId w:val="0"/>
        </w:numPr>
      </w:pPr>
      <w:r>
        <w:rPr>
          <w:b/>
          <w:u w:val="single"/>
        </w:rPr>
        <w:t>Н</w:t>
      </w:r>
      <w:r w:rsidRPr="00F94BBC">
        <w:rPr>
          <w:b/>
          <w:u w:val="single"/>
        </w:rPr>
        <w:t>еобеспеченная сделка</w:t>
      </w:r>
      <w:r w:rsidRPr="00DD021E">
        <w:t xml:space="preserve"> </w:t>
      </w:r>
      <w:r w:rsidR="000C0879">
        <w:t>–</w:t>
      </w:r>
      <w:r w:rsidRPr="00DD021E">
        <w:t xml:space="preserve"> сделка, по которой брокер принимает на себя обязанность по передаче имущества клиента </w:t>
      </w:r>
      <w:r w:rsidR="000C0879">
        <w:t>–</w:t>
      </w:r>
      <w:r w:rsidRPr="00DD021E">
        <w:t xml:space="preserve"> физического лица, если на момент принятия такой обязанности имущество клиента </w:t>
      </w:r>
      <w:r w:rsidR="00EE6B20">
        <w:t>–</w:t>
      </w:r>
      <w:r w:rsidRPr="00DD021E">
        <w:t xml:space="preserve"> физического лица, подлежащее передаче, не находится в распоряжении брокера, не подлежит поступлению не позднее дня его передачи брокеру по другим сделкам, совершенным за сч</w:t>
      </w:r>
      <w:r w:rsidR="000C0879">
        <w:t>ё</w:t>
      </w:r>
      <w:r w:rsidRPr="00DD021E">
        <w:t>т этого клиента, либо если брокер обязан передать указанное имущество по другим сделкам, совершенным за сч</w:t>
      </w:r>
      <w:r w:rsidR="000C0879">
        <w:t>ё</w:t>
      </w:r>
      <w:r w:rsidRPr="00DD021E">
        <w:t>т этого клиента, либо сделка, совершенная на</w:t>
      </w:r>
      <w:r w:rsidR="000C0879">
        <w:t> </w:t>
      </w:r>
      <w:r w:rsidRPr="00DD021E">
        <w:t xml:space="preserve">организованных торгах, по которой обязанность по передаче имущества клиента брокера - физического лица принимает на себя участник клиринга, если на момент принятия такой обязанности имущество клиента </w:t>
      </w:r>
      <w:r w:rsidR="000C0879">
        <w:t>–</w:t>
      </w:r>
      <w:r w:rsidRPr="00DD021E">
        <w:t xml:space="preserve"> физического лица, подлежащее передаче, не находится в распоряжении этого участника клиринга, не подлежит поступлению не позднее дня его передачи такому участнику клиринга по другим сделкам, совершенным за сч</w:t>
      </w:r>
      <w:r w:rsidR="000C0879">
        <w:t>ё</w:t>
      </w:r>
      <w:r w:rsidRPr="00DD021E">
        <w:t>т этого клиента, либо если участник клиринга обязан передать указанное имущество по другим сделкам, совершенным за сч</w:t>
      </w:r>
      <w:r w:rsidR="000C0879">
        <w:t>ё</w:t>
      </w:r>
      <w:r w:rsidRPr="00DD021E">
        <w:t>т этого клиента</w:t>
      </w:r>
      <w:r>
        <w:t>.</w:t>
      </w:r>
    </w:p>
    <w:p w14:paraId="7ABA1ECE" w14:textId="77777777" w:rsidR="00F94BBC" w:rsidRDefault="00F94BBC">
      <w:pPr>
        <w:pStyle w:val="a0"/>
        <w:numPr>
          <w:ilvl w:val="0"/>
          <w:numId w:val="0"/>
        </w:numPr>
      </w:pPr>
      <w:r w:rsidRPr="00F94BBC">
        <w:rPr>
          <w:b/>
          <w:u w:val="single"/>
        </w:rPr>
        <w:t>Сделки (договоры), требующие проведения тестирования</w:t>
      </w:r>
      <w:r>
        <w:t xml:space="preserve"> </w:t>
      </w:r>
      <w:r w:rsidR="00EE6B20">
        <w:t>–</w:t>
      </w:r>
      <w:r>
        <w:t xml:space="preserve"> гражданско-правовые сделки</w:t>
      </w:r>
      <w:r w:rsidRPr="00050971">
        <w:t xml:space="preserve"> с ценными бумагами и </w:t>
      </w:r>
      <w:r>
        <w:t>договоры, являющие</w:t>
      </w:r>
      <w:r w:rsidRPr="00050971">
        <w:t>ся производными финансовыми инструментами</w:t>
      </w:r>
      <w:r>
        <w:t>, совершение (заключение) которых по поручению клиента – физического лица, не признанного квалифицированным инвестором, требует в соответствии с федеральными законами проведения тестирования</w:t>
      </w:r>
      <w:r w:rsidR="00275D8A">
        <w:t>.</w:t>
      </w:r>
    </w:p>
    <w:p w14:paraId="513CB441" w14:textId="77777777" w:rsidR="00F94BBC" w:rsidRDefault="00F94BBC">
      <w:pPr>
        <w:pStyle w:val="a0"/>
        <w:numPr>
          <w:ilvl w:val="0"/>
          <w:numId w:val="0"/>
        </w:numPr>
      </w:pPr>
      <w:r>
        <w:rPr>
          <w:b/>
          <w:u w:val="single"/>
        </w:rPr>
        <w:t>Ф</w:t>
      </w:r>
      <w:r w:rsidRPr="00F94BBC">
        <w:rPr>
          <w:b/>
          <w:u w:val="single"/>
        </w:rPr>
        <w:t>инансовый индикатор</w:t>
      </w:r>
      <w:r>
        <w:t xml:space="preserve"> </w:t>
      </w:r>
      <w:r w:rsidR="00275D8A">
        <w:t>–</w:t>
      </w:r>
      <w:r>
        <w:t xml:space="preserve"> показатель, используемый в ценообразовании фи</w:t>
      </w:r>
      <w:r w:rsidR="00275D8A">
        <w:t>нансовых инструментов, сделки с </w:t>
      </w:r>
      <w:r>
        <w:t>которыми осуществляются на бирже, либо на внебиржевом рынке и служащий ценовым ориентиром при проведении операций с финансовыми инструментами, а также для целей оценки активов, за исключением показателей.</w:t>
      </w:r>
    </w:p>
    <w:p w14:paraId="20DBFF5A" w14:textId="77777777" w:rsidR="007233FB" w:rsidRDefault="007233FB">
      <w:pPr>
        <w:pStyle w:val="a0"/>
        <w:numPr>
          <w:ilvl w:val="0"/>
          <w:numId w:val="0"/>
        </w:numPr>
      </w:pPr>
      <w:r>
        <w:rPr>
          <w:b/>
          <w:u w:val="single"/>
        </w:rPr>
        <w:t>И</w:t>
      </w:r>
      <w:r w:rsidRPr="007233FB">
        <w:rPr>
          <w:b/>
          <w:u w:val="single"/>
        </w:rPr>
        <w:t>нформационная торговая система</w:t>
      </w:r>
      <w:r w:rsidRPr="00773DF6">
        <w:t xml:space="preserve"> </w:t>
      </w:r>
      <w:r w:rsidR="00275D8A">
        <w:t>–</w:t>
      </w:r>
      <w:r w:rsidRPr="00773DF6">
        <w:t xml:space="preserve"> программно-технические средства, используемые для подачи брокеру поручений клиента и обмена иными сообщениями</w:t>
      </w:r>
      <w:r>
        <w:t>.</w:t>
      </w:r>
    </w:p>
    <w:p w14:paraId="32DFDC17" w14:textId="77777777" w:rsidR="003F6426" w:rsidRDefault="003F6426">
      <w:pPr>
        <w:pStyle w:val="a0"/>
        <w:numPr>
          <w:ilvl w:val="0"/>
          <w:numId w:val="0"/>
        </w:numPr>
      </w:pPr>
      <w:r>
        <w:rPr>
          <w:b/>
          <w:u w:val="single"/>
        </w:rPr>
        <w:t>Система удаленного доступа</w:t>
      </w:r>
      <w:r>
        <w:rPr>
          <w:bCs/>
        </w:rPr>
        <w:t xml:space="preserve"> </w:t>
      </w:r>
      <w:r>
        <w:t>– специализированный программно-технический комплекс, посредством которого Клиент имеет возможность обмениваться сообщениями с Банком через глобальную компьютерную сеть Интернет. Система удаленного доступа</w:t>
      </w:r>
      <w:r>
        <w:rPr>
          <w:bCs/>
        </w:rPr>
        <w:t xml:space="preserve"> </w:t>
      </w:r>
      <w:r>
        <w:t xml:space="preserve">позволяет Клиенту получать в режиме реального времени текущую финансовую информацию с рынка, направлять Банку поручения, получать от Банка подтверждения и отчеты. </w:t>
      </w:r>
    </w:p>
    <w:p w14:paraId="510B2144" w14:textId="77777777" w:rsidR="003F6426" w:rsidRDefault="00305BCC">
      <w:pPr>
        <w:pStyle w:val="a0"/>
        <w:numPr>
          <w:ilvl w:val="0"/>
          <w:numId w:val="0"/>
        </w:numPr>
      </w:pPr>
      <w:r>
        <w:rPr>
          <w:b/>
          <w:u w:val="single"/>
        </w:rPr>
        <w:t>ИТС</w:t>
      </w:r>
      <w:r w:rsidR="003F6426">
        <w:rPr>
          <w:b/>
          <w:u w:val="single"/>
        </w:rPr>
        <w:t xml:space="preserve"> «</w:t>
      </w:r>
      <w:r w:rsidR="003C3D5C" w:rsidRPr="003C3D5C">
        <w:rPr>
          <w:rFonts w:cs="Arial"/>
          <w:b/>
          <w:bCs/>
          <w:u w:val="single"/>
          <w:lang w:val="en-US"/>
        </w:rPr>
        <w:t>QUIK</w:t>
      </w:r>
      <w:r w:rsidR="003F6426">
        <w:rPr>
          <w:b/>
          <w:u w:val="single"/>
        </w:rPr>
        <w:t>»</w:t>
      </w:r>
      <w:r w:rsidR="003F6426">
        <w:t xml:space="preserve"> – система удаленного доступа</w:t>
      </w:r>
      <w:r w:rsidR="003F6426">
        <w:rPr>
          <w:bCs/>
        </w:rPr>
        <w:t>. Правила обслуживания Клиентов с помощью системы «</w:t>
      </w:r>
      <w:r w:rsidR="003C3D5C" w:rsidRPr="003C3D5C">
        <w:rPr>
          <w:bCs/>
        </w:rPr>
        <w:t>QUIK</w:t>
      </w:r>
      <w:r w:rsidR="003F6426">
        <w:rPr>
          <w:bCs/>
        </w:rPr>
        <w:t>» содержатся в настоящем Регламенте.</w:t>
      </w:r>
      <w:r w:rsidR="003F6426">
        <w:t xml:space="preserve"> </w:t>
      </w:r>
    </w:p>
    <w:p w14:paraId="33080F69" w14:textId="77777777" w:rsidR="007D577F" w:rsidRDefault="003F6426">
      <w:pPr>
        <w:pStyle w:val="a0"/>
        <w:numPr>
          <w:ilvl w:val="0"/>
          <w:numId w:val="0"/>
        </w:numPr>
      </w:pPr>
      <w:bookmarkStart w:id="39" w:name="_Toc451056062"/>
      <w:bookmarkStart w:id="40" w:name="_Toc451057405"/>
      <w:bookmarkStart w:id="41" w:name="_Toc451063863"/>
      <w:bookmarkStart w:id="42" w:name="_Toc451073122"/>
      <w:bookmarkStart w:id="43" w:name="_Toc451149528"/>
      <w:bookmarkStart w:id="44" w:name="_Toc451341482"/>
      <w:bookmarkStart w:id="45" w:name="_Toc452183882"/>
      <w:bookmarkStart w:id="46" w:name="_Toc454790598"/>
      <w:bookmarkStart w:id="47" w:name="_Toc455158072"/>
      <w:bookmarkStart w:id="48" w:name="_Toc477264899"/>
      <w:bookmarkStart w:id="49" w:name="_Toc478808638"/>
      <w:bookmarkStart w:id="50" w:name="_Toc481288897"/>
      <w:r>
        <w:rPr>
          <w:b/>
          <w:u w:val="single"/>
        </w:rPr>
        <w:t>Терминал системы «</w:t>
      </w:r>
      <w:r w:rsidR="003C3D5C" w:rsidRPr="003C3D5C">
        <w:rPr>
          <w:rFonts w:cs="Arial"/>
          <w:b/>
          <w:bCs/>
          <w:u w:val="single"/>
          <w:lang w:val="en-US"/>
        </w:rPr>
        <w:t>QUIK</w:t>
      </w:r>
      <w:r>
        <w:rPr>
          <w:b/>
          <w:u w:val="single"/>
        </w:rPr>
        <w:t>»</w:t>
      </w:r>
      <w:r>
        <w:t xml:space="preserve"> – автоматизированное рабочее место Клиента в системе </w:t>
      </w:r>
      <w:r w:rsidR="00DA3D86">
        <w:rPr>
          <w:b/>
          <w:u w:val="single"/>
        </w:rPr>
        <w:t>«</w:t>
      </w:r>
      <w:r w:rsidR="00DA3D86" w:rsidRPr="003C3D5C">
        <w:rPr>
          <w:rFonts w:cs="Arial"/>
          <w:b/>
          <w:bCs/>
          <w:u w:val="single"/>
          <w:lang w:val="en-US"/>
        </w:rPr>
        <w:t>QUIK</w:t>
      </w:r>
      <w:r w:rsidR="00305BCC">
        <w:rPr>
          <w:rFonts w:cs="Arial"/>
          <w:b/>
          <w:bCs/>
          <w:u w:val="single"/>
        </w:rPr>
        <w:t>»</w:t>
      </w:r>
      <w:r>
        <w:t>. Терминал системы «</w:t>
      </w:r>
      <w:r w:rsidR="003C3D5C" w:rsidRPr="003C3D5C">
        <w:rPr>
          <w:rFonts w:cs="Arial"/>
          <w:bCs/>
          <w:lang w:val="en-US"/>
        </w:rPr>
        <w:t>QUIK</w:t>
      </w:r>
      <w:r>
        <w:t xml:space="preserve">» представляет собой компьютер, подключенный к сети Интернет, на который установлено специализированное программное обеспечение. </w:t>
      </w:r>
    </w:p>
    <w:p w14:paraId="1532D655" w14:textId="5A553326" w:rsidR="00113B44" w:rsidRDefault="00113B44">
      <w:pPr>
        <w:pStyle w:val="a0"/>
        <w:numPr>
          <w:ilvl w:val="0"/>
          <w:numId w:val="0"/>
        </w:numPr>
        <w:rPr>
          <w:color w:val="000000"/>
        </w:rPr>
      </w:pPr>
      <w:r w:rsidRPr="00113B44">
        <w:rPr>
          <w:b/>
          <w:color w:val="000000"/>
          <w:u w:val="single"/>
        </w:rPr>
        <w:t>Базовый стандарт</w:t>
      </w:r>
      <w:r>
        <w:rPr>
          <w:color w:val="000000"/>
        </w:rPr>
        <w:t xml:space="preserve"> - </w:t>
      </w:r>
      <w:r w:rsidRPr="00C5216A">
        <w:rPr>
          <w:color w:val="000000"/>
        </w:rPr>
        <w:t>Базовый стандарт совершения брокером операций на финансовом рынке</w:t>
      </w:r>
      <w:r>
        <w:rPr>
          <w:color w:val="000000"/>
        </w:rPr>
        <w:t>.</w:t>
      </w:r>
    </w:p>
    <w:p w14:paraId="11982275" w14:textId="0B2F40EE" w:rsidR="00113B44" w:rsidRDefault="00113B44">
      <w:pPr>
        <w:pStyle w:val="a0"/>
        <w:numPr>
          <w:ilvl w:val="0"/>
          <w:numId w:val="0"/>
        </w:numPr>
      </w:pPr>
      <w:r w:rsidRPr="00111AAA">
        <w:rPr>
          <w:b/>
          <w:u w:val="single"/>
        </w:rPr>
        <w:t>Поручение (заявка</w:t>
      </w:r>
      <w:r>
        <w:rPr>
          <w:b/>
          <w:u w:val="single"/>
        </w:rPr>
        <w:t xml:space="preserve"> </w:t>
      </w:r>
      <w:r>
        <w:t>–</w:t>
      </w:r>
      <w:r w:rsidRPr="00111AAA">
        <w:t xml:space="preserve"> устное или письменное твердое (однозначное) предложение Клиента купить или продать </w:t>
      </w:r>
      <w:proofErr w:type="gramStart"/>
      <w:r w:rsidRPr="003107C6">
        <w:t>ЦБ</w:t>
      </w:r>
      <w:proofErr w:type="gramEnd"/>
      <w:r w:rsidRPr="003107C6">
        <w:t xml:space="preserve"> или совершить Срочную сделку на определенных в Поручении условиях данное в форме, определенной Брокерским договором</w:t>
      </w:r>
    </w:p>
    <w:p w14:paraId="5FF8F4E7" w14:textId="1B75A45D" w:rsidR="00113B44" w:rsidRDefault="00113B44">
      <w:pPr>
        <w:pStyle w:val="a0"/>
        <w:numPr>
          <w:ilvl w:val="0"/>
          <w:numId w:val="0"/>
        </w:numPr>
      </w:pPr>
      <w:r w:rsidRPr="00B91E72">
        <w:rPr>
          <w:b/>
          <w:u w:val="single"/>
        </w:rPr>
        <w:t>Электронное поручение</w:t>
      </w:r>
      <w:r>
        <w:rPr>
          <w:b/>
          <w:u w:val="single"/>
        </w:rPr>
        <w:t xml:space="preserve"> </w:t>
      </w:r>
      <w:r>
        <w:t>– п</w:t>
      </w:r>
      <w:r w:rsidRPr="007D577F">
        <w:t>оручение Клиента Брокеру купить или продать ценные бумаги, либо на совершение операций с Активами Клиента, сформированное</w:t>
      </w:r>
      <w:r w:rsidRPr="007D577F" w:rsidDel="00D641C1">
        <w:t xml:space="preserve"> </w:t>
      </w:r>
      <w:r w:rsidRPr="007D577F">
        <w:t>с Рабочего места Клиента и подписанное ЭП, переданное Брокеру по Каналам связи для исполнения в Т</w:t>
      </w:r>
      <w:r>
        <w:t>С и зафиксированное в ИТС «QUIK</w:t>
      </w:r>
      <w:r w:rsidRPr="007D577F">
        <w:t>»</w:t>
      </w:r>
      <w:r>
        <w:t>.</w:t>
      </w:r>
    </w:p>
    <w:p w14:paraId="4AF31211" w14:textId="0226D686" w:rsidR="00113B44" w:rsidRDefault="00113B44">
      <w:pPr>
        <w:pStyle w:val="a0"/>
        <w:numPr>
          <w:ilvl w:val="0"/>
          <w:numId w:val="0"/>
        </w:numPr>
        <w:rPr>
          <w:color w:val="000000"/>
        </w:rPr>
      </w:pPr>
      <w:r w:rsidRPr="008A2C6B">
        <w:rPr>
          <w:b/>
          <w:u w:val="single"/>
        </w:rPr>
        <w:lastRenderedPageBreak/>
        <w:t>Стандарт</w:t>
      </w:r>
      <w:r>
        <w:rPr>
          <w:b/>
          <w:u w:val="single"/>
        </w:rPr>
        <w:t xml:space="preserve"> </w:t>
      </w:r>
      <w:r>
        <w:t>– б</w:t>
      </w:r>
      <w:r w:rsidRPr="00D8087C">
        <w:t xml:space="preserve">азовый стандарт защиты прав и интересов физических и юридических лиц </w:t>
      </w:r>
      <w:r>
        <w:t>–</w:t>
      </w:r>
      <w:r w:rsidRPr="00D8087C">
        <w:t xml:space="preserve"> получателей финансовых услуг, оказываемых членами саморегулируемых организаций в сфере финансового рынка, объединяющих брокеров (далее - Стандарт), разработан на основании части 2 статьи 5 Федерального закона от 13 июля 2015 года № 223-ФЗ «О саморегулируемых организациях в сфере финансового рынка», пункта 21</w:t>
      </w:r>
      <w:r w:rsidRPr="00D8087C">
        <w:rPr>
          <w:vertAlign w:val="superscript"/>
        </w:rPr>
        <w:t xml:space="preserve">8 </w:t>
      </w:r>
      <w:r w:rsidRPr="00D8087C">
        <w:t>статьи 51</w:t>
      </w:r>
      <w:r w:rsidRPr="00D8087C">
        <w:rPr>
          <w:vertAlign w:val="superscript"/>
        </w:rPr>
        <w:t>1</w:t>
      </w:r>
      <w:r w:rsidRPr="00D8087C">
        <w:t xml:space="preserve"> Федерального закона от</w:t>
      </w:r>
      <w:r>
        <w:t> </w:t>
      </w:r>
      <w:r w:rsidRPr="00D8087C">
        <w:t>22.04.1996 №</w:t>
      </w:r>
      <w:r>
        <w:t xml:space="preserve"> </w:t>
      </w:r>
      <w:r w:rsidRPr="00D8087C">
        <w:t>39-Ф3 «О рынке ценных бумаг» в соответствии с требованиями Указания Банка России от 26 октября 2017 года № 4585-У «О требованиях к содержанию базового стандарта защиты прав и интересов физических и юридических лиц-получателей финансовых услуг, оказываемых членами саморегулируемых организаций в сфере финансового рынка, объединяющих брокеров, управляющих, депозитариев и регистраторов</w:t>
      </w:r>
      <w:r>
        <w:rPr>
          <w:b/>
          <w:u w:val="single"/>
        </w:rPr>
        <w:t xml:space="preserve"> </w:t>
      </w:r>
    </w:p>
    <w:p w14:paraId="77A768A8" w14:textId="77777777" w:rsidR="003F6426" w:rsidRPr="00275D8A" w:rsidRDefault="003F6426" w:rsidP="00952F9F">
      <w:pPr>
        <w:pStyle w:val="a0"/>
        <w:numPr>
          <w:ilvl w:val="2"/>
          <w:numId w:val="5"/>
        </w:numPr>
        <w:ind w:left="0" w:firstLine="0"/>
      </w:pPr>
      <w:r w:rsidRPr="00275D8A">
        <w:t>Иные термины, не определенные настоящим Регламентом, используются в значениях, установленных законодательными и нормативными документами, регулирующими обращение ценных бумаг в Российской Федерации</w:t>
      </w:r>
      <w:r w:rsidR="003107C6" w:rsidRPr="00275D8A">
        <w:t>, нормативными актами Банка России, Базовыми и Внутренними стандартами СРО</w:t>
      </w:r>
      <w:r w:rsidRPr="00275D8A">
        <w:t>.</w:t>
      </w:r>
    </w:p>
    <w:p w14:paraId="6C66F515" w14:textId="77777777" w:rsidR="003F6426" w:rsidRDefault="003F6426" w:rsidP="00952F9F">
      <w:pPr>
        <w:pStyle w:val="21"/>
        <w:numPr>
          <w:ilvl w:val="1"/>
          <w:numId w:val="5"/>
        </w:numPr>
        <w:ind w:left="0" w:firstLine="0"/>
      </w:pPr>
      <w:bookmarkStart w:id="51" w:name="_Toc497027586"/>
      <w:bookmarkStart w:id="52" w:name="_Toc197441959"/>
      <w:r>
        <w:t>Услуги Банка</w:t>
      </w:r>
      <w:bookmarkEnd w:id="51"/>
      <w:bookmarkEnd w:id="52"/>
      <w:r>
        <w:t xml:space="preserve"> </w:t>
      </w:r>
    </w:p>
    <w:p w14:paraId="44D510CD" w14:textId="77777777" w:rsidR="003F6426" w:rsidRPr="0008561B" w:rsidRDefault="003F6426" w:rsidP="00952F9F">
      <w:pPr>
        <w:pStyle w:val="a0"/>
        <w:numPr>
          <w:ilvl w:val="2"/>
          <w:numId w:val="5"/>
        </w:numPr>
        <w:ind w:left="0" w:firstLine="0"/>
      </w:pPr>
      <w:r>
        <w:t>В отношении Клиентов Банк принимает на себя обязательства предостав</w:t>
      </w:r>
      <w:r w:rsidR="00275D8A">
        <w:t>лять за вознаграждение услуги в </w:t>
      </w:r>
      <w:r>
        <w:t xml:space="preserve">объеме, на условиях и в порядке, предусмотренных настоящим Регламентом. </w:t>
      </w:r>
    </w:p>
    <w:p w14:paraId="3CF27126" w14:textId="77777777" w:rsidR="003F6426" w:rsidRDefault="003F6426" w:rsidP="00952F9F">
      <w:pPr>
        <w:pStyle w:val="a0"/>
        <w:numPr>
          <w:ilvl w:val="2"/>
          <w:numId w:val="5"/>
        </w:numPr>
        <w:ind w:left="0" w:firstLine="0"/>
      </w:pPr>
      <w:r>
        <w:t>Банк предоставляет Клиентам за вознаграждение брокерские услуги на рынке ценных бумаг, т.е. принимает от Клиентов поручения и совершает на основании этих поручений сделки купли-продажи (иные операции) с</w:t>
      </w:r>
      <w:r w:rsidR="00275D8A">
        <w:t> </w:t>
      </w:r>
      <w:r>
        <w:t>ценными бумагами на рынке ценных бумаг. При исполнении поручений Клиента Банк может действовать в</w:t>
      </w:r>
      <w:r w:rsidR="00275D8A">
        <w:t> </w:t>
      </w:r>
      <w:r>
        <w:t xml:space="preserve">качестве поверенного, т.е. от имени и за счет Клиента, или комиссионера, т.е. от своего имени и за счет Клиента. </w:t>
      </w:r>
    </w:p>
    <w:p w14:paraId="56DEB409" w14:textId="77777777" w:rsidR="003F6426" w:rsidRDefault="003F6426">
      <w:pPr>
        <w:pStyle w:val="ad"/>
        <w:ind w:firstLine="0"/>
      </w:pPr>
      <w:r>
        <w:rPr>
          <w:b/>
          <w:u w:val="single"/>
        </w:rPr>
        <w:t>Примечание</w:t>
      </w:r>
      <w:r>
        <w:t xml:space="preserve"> </w:t>
      </w:r>
    </w:p>
    <w:p w14:paraId="38ADAF50" w14:textId="77777777" w:rsidR="003F6426" w:rsidRDefault="003F6426" w:rsidP="00275D8A">
      <w:pPr>
        <w:ind w:left="0"/>
        <w:jc w:val="both"/>
        <w:rPr>
          <w:i/>
          <w:iCs/>
          <w:sz w:val="16"/>
        </w:rPr>
      </w:pPr>
      <w:r>
        <w:rPr>
          <w:i/>
          <w:iCs/>
          <w:sz w:val="16"/>
        </w:rPr>
        <w:t>В соответствии с принятыми поручениями Клиентов Банк может совершать сделки с ценными бумагами самостоятельно или с</w:t>
      </w:r>
      <w:r w:rsidR="00275D8A">
        <w:rPr>
          <w:i/>
          <w:iCs/>
          <w:sz w:val="16"/>
        </w:rPr>
        <w:t> </w:t>
      </w:r>
      <w:r>
        <w:rPr>
          <w:i/>
          <w:iCs/>
          <w:sz w:val="16"/>
        </w:rPr>
        <w:t xml:space="preserve">использованием услуг третьих лиц. По поручениям, для исполнения которых Банк привлекает </w:t>
      </w:r>
      <w:r w:rsidR="00D43876">
        <w:rPr>
          <w:i/>
          <w:iCs/>
          <w:sz w:val="16"/>
        </w:rPr>
        <w:t>третьих лиц</w:t>
      </w:r>
      <w:r>
        <w:rPr>
          <w:i/>
          <w:iCs/>
          <w:sz w:val="16"/>
        </w:rPr>
        <w:t xml:space="preserve">, Банк отвечает так же, как и по поручениям, сделки по которым Банк осуществляет самостоятельно. На заключение договора Банка с </w:t>
      </w:r>
      <w:r w:rsidR="00D43876">
        <w:rPr>
          <w:i/>
          <w:iCs/>
          <w:sz w:val="16"/>
        </w:rPr>
        <w:t>третьими лицами</w:t>
      </w:r>
      <w:r>
        <w:rPr>
          <w:i/>
          <w:iCs/>
          <w:sz w:val="16"/>
        </w:rPr>
        <w:t xml:space="preserve"> не</w:t>
      </w:r>
      <w:r w:rsidR="00275D8A">
        <w:rPr>
          <w:i/>
          <w:iCs/>
          <w:sz w:val="16"/>
        </w:rPr>
        <w:t> </w:t>
      </w:r>
      <w:r>
        <w:rPr>
          <w:i/>
          <w:iCs/>
          <w:sz w:val="16"/>
        </w:rPr>
        <w:t>требуется согласия Клиентов.</w:t>
      </w:r>
    </w:p>
    <w:p w14:paraId="7A2B5511" w14:textId="77777777" w:rsidR="003F6426" w:rsidRDefault="003F6426" w:rsidP="00952F9F">
      <w:pPr>
        <w:pStyle w:val="a0"/>
        <w:numPr>
          <w:ilvl w:val="2"/>
          <w:numId w:val="5"/>
        </w:numPr>
        <w:ind w:left="0" w:firstLine="0"/>
      </w:pPr>
      <w:r>
        <w:t xml:space="preserve">Брокерские услуги, предоставляемые Банком, включают в себя услуги по урегулированию сделок, заключенных Банком по поручению Клиента, путем реализации прав и исполнения обязательств по таким сделкам в интересах Клиента. </w:t>
      </w:r>
    </w:p>
    <w:p w14:paraId="6B6B788A" w14:textId="77777777" w:rsidR="003F6426" w:rsidRDefault="003F6426" w:rsidP="00952F9F">
      <w:pPr>
        <w:pStyle w:val="a0"/>
        <w:numPr>
          <w:ilvl w:val="2"/>
          <w:numId w:val="5"/>
        </w:numPr>
        <w:ind w:left="0" w:firstLine="0"/>
      </w:pPr>
      <w:r>
        <w:t>Брокерские услуги, предоставляемые Банком, также включают в себя услуги по учету и хранению денежных средств, предоставленных Клиентом и предназначенных для инвестирования в ценные бумаги.</w:t>
      </w:r>
    </w:p>
    <w:p w14:paraId="14FC40A5" w14:textId="77777777" w:rsidR="003F6426" w:rsidRDefault="003F6426" w:rsidP="00952F9F">
      <w:pPr>
        <w:pStyle w:val="a0"/>
        <w:numPr>
          <w:ilvl w:val="2"/>
          <w:numId w:val="5"/>
        </w:numPr>
        <w:ind w:left="0" w:firstLine="0"/>
      </w:pPr>
      <w:r>
        <w:t>Услуги профессионального участника рынка ценных бумаг, предостав</w:t>
      </w:r>
      <w:r w:rsidR="00EB3FF3">
        <w:t>ляемые Банком, также включают в </w:t>
      </w:r>
      <w:r>
        <w:t>себя депозитарные услуги. Перечень депозитарных услуг, порядок их предоставления, а также перечень документов, необходимых для их проведения, описан в Регламенте деятельности Депозитария.</w:t>
      </w:r>
    </w:p>
    <w:p w14:paraId="2C48ACD2" w14:textId="77777777" w:rsidR="003F6426" w:rsidRDefault="003F6426" w:rsidP="00952F9F">
      <w:pPr>
        <w:pStyle w:val="a0"/>
        <w:numPr>
          <w:ilvl w:val="2"/>
          <w:numId w:val="5"/>
        </w:numPr>
        <w:ind w:left="0" w:firstLine="0"/>
      </w:pPr>
      <w:r>
        <w:t>Банк также предоставляет Клиентам за вознаграждение услуги, сопутствующие в общепринятом деловом обороте брокерским и депозитарным услугам, предоставляемым профессиональными участниками рынка ценных бумаг, в том числе, услуги по консультированию и информационно-аналитическому обеспечению операций Клиента на рынке ценных бумаг.</w:t>
      </w:r>
    </w:p>
    <w:p w14:paraId="7B1AB493" w14:textId="77777777" w:rsidR="003F6426" w:rsidRPr="0008561B" w:rsidRDefault="003F6426" w:rsidP="00952F9F">
      <w:pPr>
        <w:pStyle w:val="a0"/>
        <w:numPr>
          <w:ilvl w:val="2"/>
          <w:numId w:val="5"/>
        </w:numPr>
        <w:ind w:left="0" w:firstLine="0"/>
      </w:pPr>
      <w:r>
        <w:t xml:space="preserve">Приведенный в настоящем разделе список услуг Банка не является исчерпывающим. В случаях, предусмотренных законодательством РФ, а также правилами ТС, Банк </w:t>
      </w:r>
      <w:r w:rsidR="00EB3FF3">
        <w:t>осуществляет иные юридические и </w:t>
      </w:r>
      <w:r>
        <w:t xml:space="preserve">фактические действия в интересах Клиентов. </w:t>
      </w:r>
      <w:bookmarkStart w:id="53" w:name="_Toc481288926"/>
    </w:p>
    <w:p w14:paraId="4A8E65C3" w14:textId="77777777" w:rsidR="003F6426" w:rsidRDefault="003F6426" w:rsidP="00952F9F">
      <w:pPr>
        <w:pStyle w:val="21"/>
        <w:numPr>
          <w:ilvl w:val="1"/>
          <w:numId w:val="5"/>
        </w:numPr>
        <w:ind w:left="0" w:firstLine="0"/>
        <w:rPr>
          <w:lang w:val="en-US"/>
        </w:rPr>
      </w:pPr>
      <w:bookmarkStart w:id="54" w:name="_Toc497027587"/>
      <w:bookmarkStart w:id="55" w:name="_Toc197441960"/>
      <w:r>
        <w:t>Рынки</w:t>
      </w:r>
      <w:bookmarkEnd w:id="54"/>
      <w:bookmarkEnd w:id="55"/>
      <w:r>
        <w:t xml:space="preserve"> </w:t>
      </w:r>
    </w:p>
    <w:p w14:paraId="53E2B524" w14:textId="77777777" w:rsidR="003F6426" w:rsidRDefault="003F6426" w:rsidP="00952F9F">
      <w:pPr>
        <w:pStyle w:val="a0"/>
        <w:numPr>
          <w:ilvl w:val="2"/>
          <w:numId w:val="5"/>
        </w:numPr>
        <w:ind w:left="0" w:firstLine="0"/>
      </w:pPr>
      <w:r>
        <w:t xml:space="preserve">Банк совершает сделки и предоставляет связанные с этим услуги на следующих организованных рынках ценных бумаг (в ТС), действующих на территории РФ: </w:t>
      </w:r>
    </w:p>
    <w:p w14:paraId="3B4C14F9" w14:textId="6F32F666" w:rsidR="003F6426" w:rsidRDefault="004059E7" w:rsidP="00952F9F">
      <w:pPr>
        <w:pStyle w:val="a3"/>
        <w:numPr>
          <w:ilvl w:val="0"/>
          <w:numId w:val="32"/>
        </w:numPr>
        <w:tabs>
          <w:tab w:val="clear" w:pos="567"/>
          <w:tab w:val="clear" w:pos="794"/>
          <w:tab w:val="clear" w:pos="1560"/>
        </w:tabs>
      </w:pPr>
      <w:r>
        <w:t>В</w:t>
      </w:r>
      <w:r w:rsidR="006B39E0" w:rsidRPr="006B39E0">
        <w:t xml:space="preserve"> торговой системе </w:t>
      </w:r>
      <w:r w:rsidR="00736F50" w:rsidRPr="00E04A13">
        <w:rPr>
          <w:rFonts w:cs="Arial"/>
          <w:b/>
          <w:bCs/>
        </w:rPr>
        <w:t>Публичного акционерного общес</w:t>
      </w:r>
      <w:r w:rsidR="00736F50">
        <w:rPr>
          <w:rFonts w:cs="Arial"/>
          <w:b/>
          <w:bCs/>
        </w:rPr>
        <w:t>тва «Московская Биржа ММВБ-РТС»</w:t>
      </w:r>
      <w:r w:rsidR="006B39E0" w:rsidRPr="006B39E0">
        <w:t>, фондовый рынок, сектор рынка - Основной рынок (далее - ФБ ММВБ), в том числе в режиме торгов с</w:t>
      </w:r>
      <w:r w:rsidR="00EB3FF3">
        <w:t> </w:t>
      </w:r>
      <w:r w:rsidR="006B39E0" w:rsidRPr="006B39E0">
        <w:t>частичным обеспечением   и отложенным исполнением сделок на условиях Т+ (далее -  Режим Т+)</w:t>
      </w:r>
      <w:r w:rsidR="00D94CEA" w:rsidRPr="00A762C7">
        <w:rPr>
          <w:i/>
        </w:rPr>
        <w:t>.</w:t>
      </w:r>
    </w:p>
    <w:p w14:paraId="70CD67B3" w14:textId="77777777" w:rsidR="003F6426" w:rsidRPr="0008561B" w:rsidRDefault="003F6426" w:rsidP="00952F9F">
      <w:pPr>
        <w:pStyle w:val="a0"/>
        <w:numPr>
          <w:ilvl w:val="2"/>
          <w:numId w:val="5"/>
        </w:numPr>
        <w:ind w:left="0" w:firstLine="0"/>
      </w:pPr>
      <w:r>
        <w:t>Приведенный в настоящем разделе перечень рынков, на которых Банк совершает сделки, не является исчерпывающим. Банк принимает на себя обязательства исполнять поручения Клиентов самостоятельно либо с привлечением агентов</w:t>
      </w:r>
      <w:r w:rsidR="00201CA9">
        <w:t>,</w:t>
      </w:r>
      <w:r>
        <w:t xml:space="preserve"> </w:t>
      </w:r>
      <w:r w:rsidR="00201CA9">
        <w:t xml:space="preserve">других брокеров </w:t>
      </w:r>
      <w:r>
        <w:t>на условиях настоящего Регламента на любых иных рынках, в</w:t>
      </w:r>
      <w:r w:rsidR="00EB3FF3">
        <w:t> </w:t>
      </w:r>
      <w:r>
        <w:t xml:space="preserve">отношении которых Банк публично объявил о такой возможности. </w:t>
      </w:r>
    </w:p>
    <w:p w14:paraId="131036AA" w14:textId="70E76ED2" w:rsidR="003F6426" w:rsidRDefault="003F6426" w:rsidP="00952F9F">
      <w:pPr>
        <w:pStyle w:val="10"/>
        <w:numPr>
          <w:ilvl w:val="0"/>
          <w:numId w:val="5"/>
        </w:numPr>
        <w:ind w:firstLine="0"/>
      </w:pPr>
      <w:bookmarkStart w:id="56" w:name="_Toc497027588"/>
      <w:bookmarkStart w:id="57" w:name="_Toc197441961"/>
      <w:r>
        <w:rPr>
          <w:caps w:val="0"/>
        </w:rPr>
        <w:t>СЧЕТА, ПОРТФЕЛИ</w:t>
      </w:r>
      <w:r w:rsidR="005E4C08">
        <w:rPr>
          <w:caps w:val="0"/>
        </w:rPr>
        <w:t xml:space="preserve">, </w:t>
      </w:r>
      <w:r>
        <w:rPr>
          <w:caps w:val="0"/>
        </w:rPr>
        <w:t xml:space="preserve">УПОЛНОМОЧЕННЫЕ ЛИЦА </w:t>
      </w:r>
      <w:r w:rsidR="005E4C08" w:rsidRPr="006555C3">
        <w:rPr>
          <w:caps w:val="0"/>
        </w:rPr>
        <w:t>И КАТЕГОРИИ</w:t>
      </w:r>
      <w:r w:rsidR="005E4C08">
        <w:rPr>
          <w:caps w:val="0"/>
        </w:rPr>
        <w:t xml:space="preserve"> </w:t>
      </w:r>
      <w:r>
        <w:rPr>
          <w:caps w:val="0"/>
        </w:rPr>
        <w:t>КЛИЕНТА</w:t>
      </w:r>
      <w:bookmarkEnd w:id="56"/>
      <w:bookmarkEnd w:id="57"/>
      <w:r>
        <w:rPr>
          <w:caps w:val="0"/>
        </w:rPr>
        <w:t xml:space="preserve"> </w:t>
      </w:r>
    </w:p>
    <w:p w14:paraId="700DDC51" w14:textId="77777777" w:rsidR="003F6426" w:rsidRDefault="005014F7" w:rsidP="00952F9F">
      <w:pPr>
        <w:pStyle w:val="21"/>
        <w:numPr>
          <w:ilvl w:val="1"/>
          <w:numId w:val="5"/>
        </w:numPr>
        <w:ind w:left="0" w:firstLine="0"/>
      </w:pPr>
      <w:bookmarkStart w:id="58" w:name="_Toc497027589"/>
      <w:bookmarkStart w:id="59" w:name="_Toc197441962"/>
      <w:r>
        <w:t>Клиентские</w:t>
      </w:r>
      <w:r w:rsidR="003F6426">
        <w:t xml:space="preserve"> счета</w:t>
      </w:r>
      <w:bookmarkEnd w:id="58"/>
      <w:bookmarkEnd w:id="59"/>
    </w:p>
    <w:p w14:paraId="5EC9F0FB" w14:textId="77777777" w:rsidR="002650B8" w:rsidRDefault="003F6426" w:rsidP="00952F9F">
      <w:pPr>
        <w:pStyle w:val="a0"/>
        <w:numPr>
          <w:ilvl w:val="2"/>
          <w:numId w:val="5"/>
        </w:numPr>
        <w:ind w:left="0" w:firstLine="0"/>
      </w:pPr>
      <w:r>
        <w:t xml:space="preserve">Для ведения учета операций, совершаемых Банком по поручениям Клиентов, Банк открывает и ведет </w:t>
      </w:r>
      <w:r w:rsidR="003A7E0F">
        <w:t xml:space="preserve">инвестиционные </w:t>
      </w:r>
      <w:r w:rsidR="002650B8" w:rsidRPr="002650B8">
        <w:t xml:space="preserve">счета </w:t>
      </w:r>
      <w:r w:rsidR="003A7E0F">
        <w:t xml:space="preserve">Клиентов </w:t>
      </w:r>
      <w:r w:rsidR="002650B8" w:rsidRPr="002650B8">
        <w:t>следующих типов</w:t>
      </w:r>
      <w:r w:rsidR="003A7E0F">
        <w:t xml:space="preserve"> (далее по тексту – «инвестиционные счета»)</w:t>
      </w:r>
      <w:r w:rsidR="002650B8" w:rsidRPr="002650B8">
        <w:t>:</w:t>
      </w:r>
    </w:p>
    <w:p w14:paraId="042EBA35" w14:textId="77777777" w:rsidR="002650B8" w:rsidRDefault="00EB3FF3" w:rsidP="002650B8">
      <w:pPr>
        <w:pStyle w:val="a0"/>
        <w:numPr>
          <w:ilvl w:val="0"/>
          <w:numId w:val="0"/>
        </w:numPr>
        <w:ind w:left="360"/>
      </w:pPr>
      <w:r>
        <w:t>– «Инвестиционный счё</w:t>
      </w:r>
      <w:r w:rsidR="002650B8">
        <w:t>т»;</w:t>
      </w:r>
    </w:p>
    <w:p w14:paraId="0FAA41BF" w14:textId="77777777" w:rsidR="00D93D3F" w:rsidRDefault="00EB3FF3" w:rsidP="00D93D3F">
      <w:pPr>
        <w:pStyle w:val="a0"/>
        <w:numPr>
          <w:ilvl w:val="0"/>
          <w:numId w:val="0"/>
        </w:numPr>
        <w:ind w:left="360"/>
      </w:pPr>
      <w:r>
        <w:t>–</w:t>
      </w:r>
      <w:r w:rsidR="002650B8">
        <w:t xml:space="preserve"> «Индивидуальный инвестиционный сч</w:t>
      </w:r>
      <w:r>
        <w:t>ё</w:t>
      </w:r>
      <w:r w:rsidR="002650B8">
        <w:t>т».</w:t>
      </w:r>
    </w:p>
    <w:p w14:paraId="11A90299" w14:textId="77777777" w:rsidR="003F6426" w:rsidRDefault="003F6426">
      <w:pPr>
        <w:pStyle w:val="ad"/>
        <w:ind w:firstLine="0"/>
      </w:pPr>
      <w:r>
        <w:rPr>
          <w:b/>
          <w:u w:val="single"/>
        </w:rPr>
        <w:lastRenderedPageBreak/>
        <w:t>Примечание</w:t>
      </w:r>
      <w:r>
        <w:t xml:space="preserve">. </w:t>
      </w:r>
    </w:p>
    <w:p w14:paraId="1BD562A1" w14:textId="77777777" w:rsidR="00D93D3F" w:rsidRDefault="003F6426" w:rsidP="00B45905">
      <w:pPr>
        <w:pStyle w:val="ad"/>
        <w:ind w:firstLine="0"/>
        <w:jc w:val="both"/>
      </w:pPr>
      <w:r>
        <w:t>Под открытием Банком инвестиционного счета</w:t>
      </w:r>
      <w:r w:rsidR="000A677B">
        <w:t xml:space="preserve"> </w:t>
      </w:r>
      <w:r>
        <w:t xml:space="preserve">Клиента понимается открытие Банком брокерского </w:t>
      </w:r>
      <w:r w:rsidR="0086213C">
        <w:t>счета и счета</w:t>
      </w:r>
      <w:r>
        <w:t xml:space="preserve"> депо Клиента. </w:t>
      </w:r>
    </w:p>
    <w:p w14:paraId="6435730F" w14:textId="77777777" w:rsidR="000A677B" w:rsidRDefault="000A677B" w:rsidP="00D93D3F">
      <w:pPr>
        <w:pStyle w:val="ad"/>
        <w:jc w:val="both"/>
      </w:pPr>
    </w:p>
    <w:p w14:paraId="718BE59B" w14:textId="77777777" w:rsidR="000A677B" w:rsidRPr="000A677B" w:rsidRDefault="000A677B" w:rsidP="00B45905">
      <w:pPr>
        <w:numPr>
          <w:ilvl w:val="2"/>
          <w:numId w:val="5"/>
        </w:numPr>
        <w:ind w:left="0"/>
        <w:jc w:val="both"/>
      </w:pPr>
      <w:r w:rsidRPr="000A677B">
        <w:t>«</w:t>
      </w:r>
      <w:r>
        <w:t>Инвестиционный</w:t>
      </w:r>
      <w:r w:rsidR="000E2F67">
        <w:t xml:space="preserve"> счё</w:t>
      </w:r>
      <w:r w:rsidRPr="000A677B">
        <w:t>т</w:t>
      </w:r>
      <w:r w:rsidR="000E2F67">
        <w:t>»</w:t>
      </w:r>
      <w:r w:rsidRPr="000A677B">
        <w:t>. Клиентские счета данного типа открываются Брокером на имя юридических и</w:t>
      </w:r>
      <w:r w:rsidR="003C60C3">
        <w:t> </w:t>
      </w:r>
      <w:r w:rsidRPr="000A677B">
        <w:t>физических лиц и предназначены для учета операций и активов по сделкам, совершаемым по поручению и</w:t>
      </w:r>
      <w:r w:rsidR="003C60C3">
        <w:t> </w:t>
      </w:r>
      <w:r w:rsidRPr="000A677B">
        <w:t>за</w:t>
      </w:r>
      <w:r w:rsidR="003C60C3">
        <w:t> </w:t>
      </w:r>
      <w:r w:rsidRPr="000A677B">
        <w:t>счет собственных средств Клиента. В данном случае для учета ЦБ Клиент открывает сч</w:t>
      </w:r>
      <w:r w:rsidR="003C60C3">
        <w:t>ёт депо, в том числе торговый счёт депо, который имеет статус счё</w:t>
      </w:r>
      <w:r w:rsidRPr="000A677B">
        <w:t>та депо владельца</w:t>
      </w:r>
      <w:r w:rsidR="004059E7">
        <w:t xml:space="preserve"> </w:t>
      </w:r>
      <w:r w:rsidR="003C60C3">
        <w:t>(торговый счё</w:t>
      </w:r>
      <w:r w:rsidR="00493093">
        <w:t>т депо владельца)</w:t>
      </w:r>
      <w:r w:rsidRPr="000A677B">
        <w:t>.</w:t>
      </w:r>
    </w:p>
    <w:p w14:paraId="1EF45F60" w14:textId="77777777" w:rsidR="00D93D3F" w:rsidRDefault="000A677B" w:rsidP="00B45905">
      <w:pPr>
        <w:pStyle w:val="a0"/>
        <w:numPr>
          <w:ilvl w:val="2"/>
          <w:numId w:val="5"/>
        </w:numPr>
        <w:ind w:left="0" w:firstLine="0"/>
      </w:pPr>
      <w:r w:rsidRPr="000A677B">
        <w:t>«И</w:t>
      </w:r>
      <w:r w:rsidR="00944D40">
        <w:t>ндивидуальный инвестиционный счё</w:t>
      </w:r>
      <w:r w:rsidRPr="000A677B">
        <w:t xml:space="preserve">т». Клиентские счета данного типа открываются Брокером только на имя Клиента </w:t>
      </w:r>
      <w:r w:rsidR="00944D40">
        <w:t>–</w:t>
      </w:r>
      <w:r w:rsidRPr="000A677B">
        <w:t xml:space="preserve"> физического лица, являющего гражданином Российской Федерации и</w:t>
      </w:r>
      <w:r w:rsidR="00944D40">
        <w:t>ли налоговым Резидентом, для учё</w:t>
      </w:r>
      <w:r w:rsidRPr="000A677B">
        <w:t>та Активов Клиента, обязательств по договорам, заключенным за счет указанного Клиента, и</w:t>
      </w:r>
      <w:r w:rsidR="00944D40">
        <w:t xml:space="preserve"> который открывается и ведётся в соответствии с заключё</w:t>
      </w:r>
      <w:r w:rsidRPr="000A677B">
        <w:t>нным Дополнительным соглашением на ведение индивидуального инвестиционного счета.</w:t>
      </w:r>
    </w:p>
    <w:p w14:paraId="1FFBA74A" w14:textId="77777777" w:rsidR="003F6426" w:rsidRDefault="00944D40" w:rsidP="00B45905">
      <w:pPr>
        <w:pStyle w:val="a0"/>
        <w:numPr>
          <w:ilvl w:val="2"/>
          <w:numId w:val="5"/>
        </w:numPr>
        <w:ind w:left="0" w:firstLine="0"/>
      </w:pPr>
      <w:r>
        <w:t>Для ведения учё</w:t>
      </w:r>
      <w:r w:rsidR="003F6426">
        <w:t>та денежных средств, предоставленных Клиентом для расчетов по операциям на рынке ценных бумаг, Банк открывает и включает в состав инвестиционного счета</w:t>
      </w:r>
      <w:r w:rsidR="00901410" w:rsidRPr="00901410">
        <w:t xml:space="preserve"> </w:t>
      </w:r>
      <w:r w:rsidR="003F6426">
        <w:t xml:space="preserve">лицевые счета (далее по тексту – «брокерские счета»). </w:t>
      </w:r>
    </w:p>
    <w:p w14:paraId="144D8B51" w14:textId="77777777" w:rsidR="003F6426" w:rsidRDefault="003F6426">
      <w:pPr>
        <w:pStyle w:val="ad"/>
        <w:keepNext/>
        <w:ind w:firstLine="0"/>
      </w:pPr>
      <w:r>
        <w:rPr>
          <w:b/>
          <w:u w:val="single"/>
        </w:rPr>
        <w:t>Примечание</w:t>
      </w:r>
    </w:p>
    <w:p w14:paraId="7DE65633" w14:textId="77777777" w:rsidR="003F6426" w:rsidRDefault="003F6426" w:rsidP="00944D40">
      <w:pPr>
        <w:pStyle w:val="ad"/>
        <w:ind w:firstLine="0"/>
        <w:jc w:val="both"/>
      </w:pPr>
      <w:r>
        <w:t>Брокерские счета открываются и ведутся Банком в соответствии с правилами, утвержденными нормативными актами Банка России. В соответствии с этими нормами брокерские счета, открываемые Банком, являются лицевыми счетами и не являются банковскими счетами Клиента в том смысле, как это понимается в разделе 45 Гражданского Кодекса Российской Федерации. По инвестиционным счетам за хранение Банк не начисляет процентов, предусмотренных в отношении банковских счетов.</w:t>
      </w:r>
    </w:p>
    <w:p w14:paraId="0885D014" w14:textId="77777777" w:rsidR="003F6426" w:rsidRDefault="003F6426" w:rsidP="00952F9F">
      <w:pPr>
        <w:pStyle w:val="a0"/>
        <w:numPr>
          <w:ilvl w:val="2"/>
          <w:numId w:val="5"/>
        </w:numPr>
        <w:ind w:left="0" w:firstLine="0"/>
      </w:pPr>
      <w:r>
        <w:t xml:space="preserve">На брокерские счета Банк зачисляет денежные средства, перечисленные Клиентами авансом для оплаты сделок с ценными бумагами, либо полученные Банком в результате продажи (погашения) ценных бумаг или выплаты дохода по ценным бумагам. </w:t>
      </w:r>
    </w:p>
    <w:p w14:paraId="108C31F6" w14:textId="77777777" w:rsidR="003F6426" w:rsidRDefault="003F6426" w:rsidP="00952F9F">
      <w:pPr>
        <w:pStyle w:val="a0"/>
        <w:numPr>
          <w:ilvl w:val="2"/>
          <w:numId w:val="5"/>
        </w:numPr>
        <w:ind w:left="0" w:firstLine="0"/>
      </w:pPr>
      <w:r>
        <w:t>Брокерские счета в составе инвестиционных счетов</w:t>
      </w:r>
      <w:r w:rsidR="00901410" w:rsidRPr="00901410">
        <w:t xml:space="preserve"> </w:t>
      </w:r>
      <w:r>
        <w:t xml:space="preserve">открываются и ведутся Банком в рублях РФ. </w:t>
      </w:r>
    </w:p>
    <w:p w14:paraId="6D6561A9" w14:textId="77777777" w:rsidR="003F6426" w:rsidRDefault="00944D40" w:rsidP="00952F9F">
      <w:pPr>
        <w:pStyle w:val="a0"/>
        <w:numPr>
          <w:ilvl w:val="2"/>
          <w:numId w:val="5"/>
        </w:numPr>
        <w:ind w:left="0" w:firstLine="0"/>
      </w:pPr>
      <w:r>
        <w:t>В составе инвестиционного счё</w:t>
      </w:r>
      <w:r w:rsidR="003F6426">
        <w:t xml:space="preserve">та Банк открывает по одному брокерскому счету для учета денежных средств в рублях для каждой ТС. </w:t>
      </w:r>
    </w:p>
    <w:p w14:paraId="6560928B" w14:textId="77777777" w:rsidR="003F6426" w:rsidRDefault="003F6426">
      <w:pPr>
        <w:pStyle w:val="ad"/>
        <w:ind w:firstLine="0"/>
      </w:pPr>
      <w:r>
        <w:rPr>
          <w:b/>
          <w:u w:val="single"/>
        </w:rPr>
        <w:t>Примечание</w:t>
      </w:r>
      <w:r>
        <w:t xml:space="preserve"> </w:t>
      </w:r>
    </w:p>
    <w:p w14:paraId="44E2CBF7" w14:textId="77777777" w:rsidR="003F6426" w:rsidRDefault="003F6426" w:rsidP="00944D40">
      <w:pPr>
        <w:pStyle w:val="ad"/>
        <w:ind w:firstLine="0"/>
        <w:jc w:val="both"/>
      </w:pPr>
      <w:r>
        <w:t>Аналитический учет денежных средств, предназначенных для расч</w:t>
      </w:r>
      <w:r w:rsidR="00944D40">
        <w:t>ё</w:t>
      </w:r>
      <w:r>
        <w:t>тов в разных ТС и рынках, вед</w:t>
      </w:r>
      <w:r w:rsidR="00944D40">
        <w:t>ё</w:t>
      </w:r>
      <w:r>
        <w:t xml:space="preserve">тся Банком в порядке, предусмотренном в разделе 9 настоящего Регламента. </w:t>
      </w:r>
    </w:p>
    <w:p w14:paraId="4BB7AB08" w14:textId="77777777" w:rsidR="003F6426" w:rsidRDefault="003F6426" w:rsidP="00952F9F">
      <w:pPr>
        <w:pStyle w:val="a0"/>
        <w:numPr>
          <w:ilvl w:val="2"/>
          <w:numId w:val="5"/>
        </w:numPr>
        <w:ind w:left="0" w:firstLine="0"/>
        <w:rPr>
          <w:b/>
        </w:rPr>
      </w:pPr>
      <w:r>
        <w:t>Для ведения уч</w:t>
      </w:r>
      <w:r w:rsidR="00944D40">
        <w:t>ё</w:t>
      </w:r>
      <w:r>
        <w:t>та ценных бумаг, предоставленных Клиентом для расчетов по сделкам, Банк открывает Клиенту в составе инвестиционного счета</w:t>
      </w:r>
      <w:r w:rsidR="00901410" w:rsidRPr="00901410">
        <w:t xml:space="preserve"> </w:t>
      </w:r>
      <w:r w:rsidR="00944D40">
        <w:t>счёт депо. В рамках счё</w:t>
      </w:r>
      <w:r>
        <w:t xml:space="preserve">та депо Клиента Банк открывает лицевые </w:t>
      </w:r>
      <w:r w:rsidR="0086213C">
        <w:t>счета для</w:t>
      </w:r>
      <w:r>
        <w:t xml:space="preserve"> каждой ТС.</w:t>
      </w:r>
    </w:p>
    <w:p w14:paraId="602925C0" w14:textId="77777777" w:rsidR="003F6426" w:rsidRDefault="003F6426" w:rsidP="00952F9F">
      <w:pPr>
        <w:pStyle w:val="a0"/>
        <w:numPr>
          <w:ilvl w:val="2"/>
          <w:numId w:val="5"/>
        </w:numPr>
        <w:ind w:left="0" w:firstLine="0"/>
      </w:pPr>
      <w:r>
        <w:t>Если иное не предусмотрено двусторонним соглашением или правилами обращения конкретного выпуска ценных бумаг, то счета депо открываются в Депози</w:t>
      </w:r>
      <w:r w:rsidR="00944D40">
        <w:t>тарии Банка. Порядок ведения учё</w:t>
      </w:r>
      <w:r>
        <w:t>та ценных бумаг в</w:t>
      </w:r>
      <w:r w:rsidR="00944D40">
        <w:rPr>
          <w:lang w:val="en-US"/>
        </w:rPr>
        <w:t> </w:t>
      </w:r>
      <w:r>
        <w:t xml:space="preserve">Депозитарии Банка зафиксирован в Регламенте депозитария. </w:t>
      </w:r>
    </w:p>
    <w:p w14:paraId="259A1A68" w14:textId="77777777" w:rsidR="003F6426" w:rsidRDefault="003F6426" w:rsidP="00952F9F">
      <w:pPr>
        <w:pStyle w:val="a0"/>
        <w:numPr>
          <w:ilvl w:val="2"/>
          <w:numId w:val="5"/>
        </w:numPr>
        <w:ind w:left="0" w:firstLine="0"/>
      </w:pPr>
      <w:r>
        <w:t>В случаях, предусмотренных действующим законодательством РФ, двусторонним договором или правилами ТС, Банк открывает счета депо на имя Клиента непосредственно в уполномоченных депозитариях ТС и включает их в состав инвестиционного счета</w:t>
      </w:r>
      <w:r w:rsidR="00901410" w:rsidRPr="00901410">
        <w:t xml:space="preserve"> </w:t>
      </w:r>
      <w:r>
        <w:t>Клиента. Условия и порядок открытия таких счетов депо изложены в приложениях к Регламенту, описывающих особенности совершения операций в отдельных ТС.</w:t>
      </w:r>
    </w:p>
    <w:p w14:paraId="23F3D196" w14:textId="77777777" w:rsidR="003F6426" w:rsidRDefault="003F6426" w:rsidP="00952F9F">
      <w:pPr>
        <w:pStyle w:val="a0"/>
        <w:numPr>
          <w:ilvl w:val="2"/>
          <w:numId w:val="5"/>
        </w:numPr>
        <w:ind w:left="0" w:firstLine="0"/>
      </w:pPr>
      <w:r>
        <w:t xml:space="preserve">В состав любого инвестиционного счета, кроме брокерских счетов для учета денежных средств, Банк </w:t>
      </w:r>
      <w:r w:rsidR="0086213C">
        <w:t>включает счета</w:t>
      </w:r>
      <w:r>
        <w:t xml:space="preserve"> депо (открытые в собственном Депозитарии Банка или в иных депозита</w:t>
      </w:r>
      <w:r w:rsidR="00944D40">
        <w:t>риях), которые имеют статус "счёт депо собственника" (счё</w:t>
      </w:r>
      <w:r>
        <w:t>т депо владельца), предусмотренный действующим законодательством РФ.</w:t>
      </w:r>
    </w:p>
    <w:p w14:paraId="5BBC3E1C" w14:textId="258E59C3" w:rsidR="003F6426" w:rsidRDefault="003F6426" w:rsidP="00952F9F">
      <w:pPr>
        <w:pStyle w:val="a0"/>
        <w:numPr>
          <w:ilvl w:val="2"/>
          <w:numId w:val="5"/>
        </w:numPr>
        <w:ind w:left="0" w:firstLine="0"/>
      </w:pPr>
      <w:r>
        <w:t xml:space="preserve">Каждому </w:t>
      </w:r>
      <w:r w:rsidR="00944D40">
        <w:t>открываемому инвестиционному счё</w:t>
      </w:r>
      <w:r>
        <w:t>ту Банк присваивает уникальный номер.</w:t>
      </w:r>
    </w:p>
    <w:p w14:paraId="2687DF38" w14:textId="4C82D0F6" w:rsidR="00FD12B4" w:rsidRPr="00F93BC4" w:rsidRDefault="00FD12B4" w:rsidP="00FD12B4">
      <w:pPr>
        <w:pStyle w:val="a0"/>
        <w:numPr>
          <w:ilvl w:val="2"/>
          <w:numId w:val="5"/>
        </w:numPr>
        <w:ind w:left="0" w:firstLine="0"/>
      </w:pPr>
      <w:r>
        <w:t xml:space="preserve">  </w:t>
      </w:r>
      <w:r w:rsidRPr="00F93BC4">
        <w:t xml:space="preserve">Брокер, обеспечивает </w:t>
      </w:r>
      <w:r w:rsidRPr="00F93BC4">
        <w:rPr>
          <w:b/>
          <w:u w:val="single"/>
        </w:rPr>
        <w:t>обособленный учет</w:t>
      </w:r>
      <w:r w:rsidRPr="00F93BC4">
        <w:t xml:space="preserve"> клиринговой организацией, другим брокером, иностранной финансовой организацией денежных средств и ценных бумаг следующих клиентов:</w:t>
      </w:r>
    </w:p>
    <w:p w14:paraId="458B2323" w14:textId="77777777" w:rsidR="00FD12B4" w:rsidRPr="00F93BC4" w:rsidRDefault="00FD12B4" w:rsidP="00FD12B4">
      <w:pPr>
        <w:pStyle w:val="a0"/>
        <w:numPr>
          <w:ilvl w:val="0"/>
          <w:numId w:val="0"/>
        </w:numPr>
        <w:ind w:left="360"/>
      </w:pPr>
      <w:r w:rsidRPr="00F93BC4">
        <w:t>1) клиентов, предоставивших брокеру право использования ценных бумаг в интересах брокера;</w:t>
      </w:r>
    </w:p>
    <w:p w14:paraId="05CFCD9C" w14:textId="77777777" w:rsidR="00FD12B4" w:rsidRPr="00F93BC4" w:rsidRDefault="00FD12B4" w:rsidP="00FD12B4">
      <w:pPr>
        <w:pStyle w:val="a0"/>
        <w:numPr>
          <w:ilvl w:val="0"/>
          <w:numId w:val="0"/>
        </w:numPr>
        <w:ind w:left="360"/>
      </w:pPr>
      <w:r w:rsidRPr="00F93BC4">
        <w:t>2) клиентов, не предоставивших брокеру право использования ценных бумаг в интересах брокера, и которым не предоставляются услуги по совершению сделок, предусмотренных пунктом 3.6 Базового стандарта;</w:t>
      </w:r>
    </w:p>
    <w:p w14:paraId="100F8FA0" w14:textId="77777777" w:rsidR="00FD12B4" w:rsidRPr="00F93BC4" w:rsidRDefault="00FD12B4" w:rsidP="00FD12B4">
      <w:pPr>
        <w:pStyle w:val="a0"/>
        <w:numPr>
          <w:ilvl w:val="0"/>
          <w:numId w:val="0"/>
        </w:numPr>
        <w:ind w:left="360"/>
      </w:pPr>
      <w:r w:rsidRPr="00F93BC4">
        <w:t xml:space="preserve">3) каждого клиента, не предоставившего брокеру право использования ценных бумаг в интересах брокера, и </w:t>
      </w:r>
      <w:proofErr w:type="gramStart"/>
      <w:r w:rsidRPr="00F93BC4">
        <w:t>в отношении</w:t>
      </w:r>
      <w:proofErr w:type="gramEnd"/>
      <w:r w:rsidRPr="00F93BC4">
        <w:t xml:space="preserve"> которого брокер не применяет ограничений по предоставлению услуг, предусмотренных пунктом 3.6 Базового стандарта».</w:t>
      </w:r>
    </w:p>
    <w:p w14:paraId="547924D6" w14:textId="5F2BCC12" w:rsidR="00FD12B4" w:rsidRPr="00F93BC4" w:rsidRDefault="00FD12B4" w:rsidP="00FD12B4">
      <w:pPr>
        <w:pStyle w:val="a0"/>
        <w:numPr>
          <w:ilvl w:val="2"/>
          <w:numId w:val="5"/>
        </w:numPr>
      </w:pPr>
      <w:r w:rsidRPr="00F93BC4">
        <w:t xml:space="preserve">Не допускается предоставление брокером клиентам, денежные средства и ценные бумаги которых совместно учитываются на обособленном счете, указанном в </w:t>
      </w:r>
      <w:proofErr w:type="gramStart"/>
      <w:r w:rsidRPr="00F93BC4">
        <w:t>подпункте  2</w:t>
      </w:r>
      <w:proofErr w:type="gramEnd"/>
      <w:r w:rsidRPr="00F93BC4">
        <w:t xml:space="preserve"> пункта 3.5 Базового стандарта, услуг по совершению следующих сделок:</w:t>
      </w:r>
    </w:p>
    <w:p w14:paraId="46870BF2" w14:textId="77777777" w:rsidR="00FD12B4" w:rsidRPr="00F93BC4" w:rsidRDefault="00FD12B4" w:rsidP="00FD12B4">
      <w:pPr>
        <w:pStyle w:val="a0"/>
        <w:numPr>
          <w:ilvl w:val="0"/>
          <w:numId w:val="0"/>
        </w:numPr>
        <w:ind w:left="360"/>
      </w:pPr>
      <w:r w:rsidRPr="00F93BC4">
        <w:lastRenderedPageBreak/>
        <w:t>1) сделок (в том числе указанных в подпунктах 2 - 4 настоящего пункта), влекущих возникновение или увеличение в абсолютном выражении непокрытой и (или) временно непокрытой позиции по какому-либо имуществу, входящему в состав портфеля клиента, за исключением случаев возникновения или увеличения в абсолютном выражении указанной непокрытой и (или) временно непокрытой позиции исключительно в результате возникновения обязательств клиента по уплате комиссий и компенсации расходов, связанных с заключением и (или) исполнением сделок. При этом при определении в целях данного пункта значения плановой позиции по соответствующему имуществу для установления факта наличия или отсутствия непокрытой и (или) временно непокрытой позиции в случае заключения соответствующих сделок брокером не принимается в состав портфеля клиента имущество, являющееся предметом обязательства, стороной по которому не является лицо, осуществляющее функции центрального контрагента, либо сам брокер;</w:t>
      </w:r>
    </w:p>
    <w:p w14:paraId="45E21376" w14:textId="77777777" w:rsidR="00FD12B4" w:rsidRPr="00F93BC4" w:rsidRDefault="00FD12B4" w:rsidP="00FD12B4">
      <w:pPr>
        <w:pStyle w:val="a0"/>
        <w:numPr>
          <w:ilvl w:val="0"/>
          <w:numId w:val="0"/>
        </w:numPr>
        <w:ind w:left="360"/>
      </w:pPr>
      <w:r w:rsidRPr="00F93BC4">
        <w:t>2) договоров, являющихся производными финансовыми инструментами, за исключением договоров, предусматривающих право клиента или брокера, действующего за его счет, требовать от другой стороны передачи ценных бумаг, валюты либо требовать уплаты денежных сумм в зависимости от изменения цен на товары, ценные бумаги, изменения курса соответствующей валюты, величины процентных ставок или от изменения значений, рассчитываемых на основании одного или совокупности указанных показателей, и обязанность такого клиента или брокера, действующего за его счет, уплатить другой стороне твердую денежную сумму;</w:t>
      </w:r>
    </w:p>
    <w:p w14:paraId="0D1179D3" w14:textId="77777777" w:rsidR="00FD12B4" w:rsidRPr="00F93BC4" w:rsidRDefault="00FD12B4" w:rsidP="00FD12B4">
      <w:pPr>
        <w:pStyle w:val="a0"/>
        <w:numPr>
          <w:ilvl w:val="0"/>
          <w:numId w:val="0"/>
        </w:numPr>
        <w:ind w:left="360"/>
      </w:pPr>
      <w:r w:rsidRPr="00F93BC4">
        <w:t>3) не являющихся производными финансовыми инструментами сделок своп с иностранной валютой, за исключением сделок своп, стороной по которым является лицо, осуществляющее функции центрального контрагента, или сам брокер;</w:t>
      </w:r>
    </w:p>
    <w:p w14:paraId="6AB4A47C" w14:textId="2F172B33" w:rsidR="00FD12B4" w:rsidRPr="00F93BC4" w:rsidRDefault="00FD12B4" w:rsidP="00FD12B4">
      <w:pPr>
        <w:pStyle w:val="a0"/>
        <w:numPr>
          <w:ilvl w:val="0"/>
          <w:numId w:val="0"/>
        </w:numPr>
        <w:ind w:left="360"/>
      </w:pPr>
      <w:r w:rsidRPr="00F93BC4">
        <w:t xml:space="preserve">4) договоров </w:t>
      </w:r>
      <w:proofErr w:type="spellStart"/>
      <w:r w:rsidRPr="00F93BC4">
        <w:t>репо</w:t>
      </w:r>
      <w:proofErr w:type="spellEnd"/>
      <w:r w:rsidRPr="00F93BC4">
        <w:t xml:space="preserve">, за исключением договоров </w:t>
      </w:r>
      <w:proofErr w:type="spellStart"/>
      <w:r w:rsidRPr="00F93BC4">
        <w:t>репо</w:t>
      </w:r>
      <w:proofErr w:type="spellEnd"/>
      <w:r w:rsidRPr="00F93BC4">
        <w:t>, стороной по которым является лицо, осуществляющее функции центрального контрагента, или сам брокер».</w:t>
      </w:r>
    </w:p>
    <w:p w14:paraId="4049F674" w14:textId="2F5B2F20" w:rsidR="00BE2A95" w:rsidRPr="00F93BC4" w:rsidRDefault="00FD12B4" w:rsidP="00FD12B4">
      <w:pPr>
        <w:pStyle w:val="a0"/>
        <w:numPr>
          <w:ilvl w:val="2"/>
          <w:numId w:val="5"/>
        </w:numPr>
        <w:ind w:left="0" w:firstLine="0"/>
      </w:pPr>
      <w:r w:rsidRPr="00F93BC4">
        <w:t xml:space="preserve">В случае если денежные средства и (или) ценные бумаги клиента, не предоставившего брокеру права их использования в интересах брокера, были использованы брокером для исполнения собственных обязательств и (или) обязательств из сделок, подлежащих исполнению за счет других его клиентов, </w:t>
      </w:r>
      <w:r w:rsidRPr="00F93BC4">
        <w:rPr>
          <w:u w:val="single"/>
        </w:rPr>
        <w:t>брокер обязан не позднее одного рабочего дня с даты использования активов обеспечить зачисление денежных средств и (или) ценных бумаг на счета, на которых в соответствии подпунктами</w:t>
      </w:r>
      <w:r w:rsidRPr="00F93BC4">
        <w:t xml:space="preserve"> 2 – 3 пункта 3.4 или подпунктами 2 – 3 пункта 3.5 Базового стандарта учитывались активы клиента брокера, которые были использованы брокером для исполнения собственных обязательств и (или) обязательств из сделок, подлежащих исполнению за счет других клиентов. В случае невозможности зачисления ценных бумаг клиенту брокер обязан возместить клиенту убытки в указанный выше срок».</w:t>
      </w:r>
    </w:p>
    <w:p w14:paraId="2FB38CA8" w14:textId="3770843F" w:rsidR="00D440E7" w:rsidRPr="00F93BC4" w:rsidRDefault="00D440E7" w:rsidP="00FD12B4">
      <w:pPr>
        <w:pStyle w:val="a0"/>
        <w:numPr>
          <w:ilvl w:val="2"/>
          <w:numId w:val="5"/>
        </w:numPr>
        <w:ind w:left="0" w:firstLine="0"/>
        <w:rPr>
          <w:color w:val="000000" w:themeColor="text1"/>
        </w:rPr>
      </w:pPr>
      <w:r w:rsidRPr="00F93BC4">
        <w:t xml:space="preserve">Объединение денежных средств клиентов на обособленном счете, указанном в подпункте 2 пункта 3.5 Базового стандарта, а также использование их в качестве клирингового обеспечения обязательств клиентов, денежные средства которых совместно учитываются на обособленном счете, указанном в подпункте 2 пункта 3.5 Базового стандарта, не является использованием денежных средств в интересах брокера </w:t>
      </w:r>
      <w:r w:rsidRPr="00F93BC4">
        <w:rPr>
          <w:color w:val="000000" w:themeColor="text1"/>
        </w:rPr>
        <w:t>при условии соблюдения требований, установленных пунктом 3.6 Базового стандарта.</w:t>
      </w:r>
    </w:p>
    <w:p w14:paraId="728E26F9" w14:textId="232359A5" w:rsidR="00D440E7" w:rsidRPr="00F93BC4" w:rsidRDefault="00D440E7" w:rsidP="00FD12B4">
      <w:pPr>
        <w:pStyle w:val="a0"/>
        <w:numPr>
          <w:ilvl w:val="2"/>
          <w:numId w:val="5"/>
        </w:numPr>
        <w:ind w:left="0" w:firstLine="0"/>
      </w:pPr>
      <w:r w:rsidRPr="00F93BC4">
        <w:t>Объединение ценных бумаг клиентов на торговом счете (</w:t>
      </w:r>
      <w:proofErr w:type="spellStart"/>
      <w:r w:rsidRPr="00F93BC4">
        <w:t>субсчете</w:t>
      </w:r>
      <w:proofErr w:type="spellEnd"/>
      <w:r w:rsidRPr="00F93BC4">
        <w:t>) депо номинального держателя, указанном в подпункте 2 пункта 3.5 Базового стандарта, а также использование их в качестве клирингового обеспечения обязательств клиентов, ценные бумаги которых совместно учитываются на обособленном счете, указанном в подпункте 2 пункта 3.5 Базового стандарта, не является использованием ценных бумаг в интересах брокера при условии соблюдения требований, установленных пунктом 3.6 Базового стандарта».</w:t>
      </w:r>
    </w:p>
    <w:p w14:paraId="5FA7911C" w14:textId="2F157C4C" w:rsidR="003F6426" w:rsidRDefault="003F6426" w:rsidP="00952F9F">
      <w:pPr>
        <w:pStyle w:val="21"/>
        <w:numPr>
          <w:ilvl w:val="1"/>
          <w:numId w:val="5"/>
        </w:numPr>
        <w:ind w:left="0" w:firstLine="0"/>
      </w:pPr>
      <w:bookmarkStart w:id="60" w:name="_Toc497027590"/>
      <w:bookmarkStart w:id="61" w:name="_Toc197441963"/>
      <w:bookmarkEnd w:id="53"/>
      <w:r>
        <w:t>Уполномоченные лица</w:t>
      </w:r>
      <w:bookmarkEnd w:id="60"/>
      <w:r w:rsidR="005E4C08">
        <w:t xml:space="preserve"> </w:t>
      </w:r>
      <w:r w:rsidR="005E4C08" w:rsidRPr="006555C3">
        <w:t>и категории клиента</w:t>
      </w:r>
      <w:bookmarkEnd w:id="61"/>
    </w:p>
    <w:p w14:paraId="3A76D050" w14:textId="77777777" w:rsidR="003F6426" w:rsidRDefault="003F6426" w:rsidP="00952F9F">
      <w:pPr>
        <w:pStyle w:val="a0"/>
        <w:numPr>
          <w:ilvl w:val="2"/>
          <w:numId w:val="5"/>
        </w:numPr>
        <w:ind w:left="0" w:firstLine="0"/>
      </w:pPr>
      <w:r>
        <w:t xml:space="preserve">Во всех случаях, даже когда это прямо не обозначено в тексте настоящего Регламента, получать информацию об операциях Клиента и инициировать поручения от имени Клиента может только сам Клиент (если Клиент – физическое лицо) или его представители, имеющие необходимый объем полномочий – уполномоченные лица. </w:t>
      </w:r>
    </w:p>
    <w:p w14:paraId="7B22718A" w14:textId="77777777" w:rsidR="003F6426" w:rsidRDefault="003F6426" w:rsidP="00952F9F">
      <w:pPr>
        <w:pStyle w:val="a0"/>
        <w:numPr>
          <w:ilvl w:val="2"/>
          <w:numId w:val="5"/>
        </w:numPr>
        <w:ind w:left="0" w:firstLine="0"/>
      </w:pPr>
      <w:r>
        <w:t>Без доверенности выступать в качестве уполномоченного лица Клиента – юридического лица может руководитель юридического лица либо иное лицо, уполномоченное на это его учредительными документами.</w:t>
      </w:r>
    </w:p>
    <w:p w14:paraId="736AAB39" w14:textId="77777777" w:rsidR="003F6426" w:rsidRDefault="003F6426" w:rsidP="00952F9F">
      <w:pPr>
        <w:pStyle w:val="a0"/>
        <w:numPr>
          <w:ilvl w:val="2"/>
          <w:numId w:val="5"/>
        </w:numPr>
        <w:ind w:left="0" w:firstLine="0"/>
      </w:pPr>
      <w:r>
        <w:t xml:space="preserve">Без доверенности выступать в качестве уполномоченного лица Клиента </w:t>
      </w:r>
      <w:r w:rsidR="00944D40">
        <w:t>–</w:t>
      </w:r>
      <w:r>
        <w:t xml:space="preserve"> физического лица, являющегося несовершеннолетним либо по своему физическому или психическому состоянию лишенного возможности самостоятельно реализовать свои права, могут законные представители физического лица, которыми являются его родители, усыновители, опекуны или попечители.</w:t>
      </w:r>
    </w:p>
    <w:p w14:paraId="5E379FB8" w14:textId="77777777" w:rsidR="003F6426" w:rsidRDefault="003F6426" w:rsidP="00952F9F">
      <w:pPr>
        <w:pStyle w:val="a0"/>
        <w:numPr>
          <w:ilvl w:val="2"/>
          <w:numId w:val="5"/>
        </w:numPr>
        <w:ind w:left="0" w:firstLine="0"/>
      </w:pPr>
      <w:r>
        <w:t xml:space="preserve">В случаях, предусмотренных действующим законодательством РФ, Банк также рассматривает должностных лиц уполномоченных государственных органов, действующих в пределах своих служебных полномочий, в качестве лиц, уполномоченных инициировать проведение операций по счетам Клиента. </w:t>
      </w:r>
    </w:p>
    <w:p w14:paraId="16F732FC" w14:textId="77777777" w:rsidR="003F6426" w:rsidRDefault="003F6426" w:rsidP="00952F9F">
      <w:pPr>
        <w:pStyle w:val="a0"/>
        <w:numPr>
          <w:ilvl w:val="2"/>
          <w:numId w:val="5"/>
        </w:numPr>
        <w:ind w:left="0" w:firstLine="0"/>
      </w:pPr>
      <w:r>
        <w:t xml:space="preserve">Права иных лиц выступать в качестве уполномоченного лица от имени Клиента должны подтверждаться специальной доверенностью, выданной Клиентом. </w:t>
      </w:r>
    </w:p>
    <w:p w14:paraId="246B988F" w14:textId="77777777" w:rsidR="003F6426" w:rsidRDefault="003F6426" w:rsidP="00952F9F">
      <w:pPr>
        <w:pStyle w:val="a0"/>
        <w:numPr>
          <w:ilvl w:val="2"/>
          <w:numId w:val="5"/>
        </w:numPr>
        <w:ind w:left="0" w:firstLine="0"/>
      </w:pPr>
      <w:r>
        <w:lastRenderedPageBreak/>
        <w:t xml:space="preserve">В соответствии с правилами, установленными Банком, все доверенности уполномоченных лиц должны быть зарегистрированы в Банке и переданы на хранение Банку. </w:t>
      </w:r>
    </w:p>
    <w:p w14:paraId="4EC86377" w14:textId="77777777" w:rsidR="003F6426" w:rsidRDefault="003F6426" w:rsidP="00952F9F">
      <w:pPr>
        <w:pStyle w:val="a0"/>
        <w:numPr>
          <w:ilvl w:val="2"/>
          <w:numId w:val="5"/>
        </w:numPr>
        <w:ind w:left="0" w:firstLine="0"/>
      </w:pPr>
      <w:r>
        <w:t>Незарегистрированные Банком доверенности, при условии их надлежащего оформления, могут быть использованы для подтверждения полномочий представителей Клиента только при одновременном представлении их совместно с поручением, составленным в письменной форме.</w:t>
      </w:r>
    </w:p>
    <w:p w14:paraId="789CAAF0" w14:textId="2042EBE6" w:rsidR="003F6426" w:rsidRDefault="003F6426" w:rsidP="00952F9F">
      <w:pPr>
        <w:pStyle w:val="a0"/>
        <w:numPr>
          <w:ilvl w:val="2"/>
          <w:numId w:val="5"/>
        </w:numPr>
        <w:ind w:left="0" w:firstLine="0"/>
      </w:pPr>
      <w:bookmarkStart w:id="62" w:name="_Toc481288904"/>
      <w:bookmarkStart w:id="63" w:name="_Toc481288914"/>
      <w:r>
        <w:t xml:space="preserve">При подаче письменных поручений авторизация уполномоченных лиц производится путем предъявления любого документа, удостоверяющего личность в соответствии с действующим законодательством РФ. </w:t>
      </w:r>
    </w:p>
    <w:p w14:paraId="7BFAAE96" w14:textId="77777777" w:rsidR="00E14865" w:rsidRPr="006555C3" w:rsidRDefault="005E4C08" w:rsidP="005E4C08">
      <w:pPr>
        <w:pStyle w:val="a0"/>
        <w:numPr>
          <w:ilvl w:val="2"/>
          <w:numId w:val="5"/>
        </w:numPr>
        <w:ind w:left="0" w:firstLine="0"/>
      </w:pPr>
      <w:r w:rsidRPr="006555C3">
        <w:t>Брокер относит Клиента в соответствии с Указанием Банка России от 12.02.2024 N 6681-У к одной из следующий категорий:</w:t>
      </w:r>
    </w:p>
    <w:p w14:paraId="4CEADE66" w14:textId="77777777" w:rsidR="00E14865" w:rsidRPr="006555C3" w:rsidRDefault="00E14865" w:rsidP="00E14865">
      <w:pPr>
        <w:pStyle w:val="aff6"/>
        <w:numPr>
          <w:ilvl w:val="0"/>
          <w:numId w:val="91"/>
        </w:numPr>
      </w:pPr>
      <w:r w:rsidRPr="006555C3">
        <w:t>клиент с начальным уровнем риска (КНУР);</w:t>
      </w:r>
    </w:p>
    <w:p w14:paraId="3DBC0DBC" w14:textId="23CB9F36" w:rsidR="005E4C08" w:rsidRPr="006555C3" w:rsidRDefault="00E14865" w:rsidP="00E14865">
      <w:pPr>
        <w:pStyle w:val="aff6"/>
        <w:numPr>
          <w:ilvl w:val="0"/>
          <w:numId w:val="91"/>
        </w:numPr>
      </w:pPr>
      <w:r w:rsidRPr="006555C3">
        <w:t>клиент со стандартным уровнем риска (КСУР);</w:t>
      </w:r>
    </w:p>
    <w:p w14:paraId="55A7A000" w14:textId="5BE3D317" w:rsidR="00E14865" w:rsidRPr="006555C3" w:rsidRDefault="00E14865" w:rsidP="00E14865">
      <w:pPr>
        <w:pStyle w:val="aff6"/>
        <w:numPr>
          <w:ilvl w:val="0"/>
          <w:numId w:val="91"/>
        </w:numPr>
      </w:pPr>
      <w:r w:rsidRPr="006555C3">
        <w:t>клиент с повышенным уровнем риска (КПУР).</w:t>
      </w:r>
    </w:p>
    <w:p w14:paraId="0ED7B1FE" w14:textId="70C9A17C" w:rsidR="00E14865" w:rsidRPr="006555C3" w:rsidRDefault="00E14865" w:rsidP="00E14865">
      <w:pPr>
        <w:pStyle w:val="a0"/>
        <w:numPr>
          <w:ilvl w:val="2"/>
          <w:numId w:val="5"/>
        </w:numPr>
        <w:ind w:left="0" w:firstLine="0"/>
      </w:pPr>
      <w:r w:rsidRPr="006555C3">
        <w:t>Клиент – физическое лицо по умолчанию относится Брокером к категории КНУР, которому не предоставляется возможность совершения сделок с непокрытой позицией.</w:t>
      </w:r>
    </w:p>
    <w:p w14:paraId="0245164D" w14:textId="3CC0C0D6" w:rsidR="00E14865" w:rsidRPr="006555C3" w:rsidRDefault="00E14865" w:rsidP="00E14865">
      <w:pPr>
        <w:pStyle w:val="a0"/>
        <w:numPr>
          <w:ilvl w:val="2"/>
          <w:numId w:val="5"/>
        </w:numPr>
        <w:ind w:left="0" w:firstLine="0"/>
      </w:pPr>
      <w:r w:rsidRPr="006555C3">
        <w:t>Клиент – физическое лицо может быть отнесен Брокером к категории КСУР либо к категории КПУР в соответствии и в порядке, определенном в Указании Банка России от 12.02.2024 N 6681-У.</w:t>
      </w:r>
    </w:p>
    <w:p w14:paraId="470D4836" w14:textId="59776855" w:rsidR="00E14865" w:rsidRPr="006555C3" w:rsidRDefault="00E14865" w:rsidP="00E14865">
      <w:pPr>
        <w:pStyle w:val="a0"/>
        <w:numPr>
          <w:ilvl w:val="2"/>
          <w:numId w:val="5"/>
        </w:numPr>
        <w:ind w:left="0" w:firstLine="0"/>
      </w:pPr>
      <w:r w:rsidRPr="006555C3">
        <w:t>Клиент – юридическое лицо относится Брокером к категории КПУР.</w:t>
      </w:r>
    </w:p>
    <w:p w14:paraId="54EA7B1D" w14:textId="32CC8C0E" w:rsidR="001936C1" w:rsidRPr="006555C3" w:rsidRDefault="001936C1" w:rsidP="001936C1">
      <w:pPr>
        <w:pStyle w:val="a0"/>
        <w:numPr>
          <w:ilvl w:val="2"/>
          <w:numId w:val="5"/>
        </w:numPr>
        <w:ind w:left="0" w:firstLine="0"/>
      </w:pPr>
      <w:r w:rsidRPr="006555C3">
        <w:t>Брокер вправе на основании волеизъявления Клиента, принять решение об отнесении Клиента к категории КСУР или к категории КПУР.</w:t>
      </w:r>
    </w:p>
    <w:p w14:paraId="0943ABF6" w14:textId="497CF303" w:rsidR="00B85C05" w:rsidRPr="006555C3" w:rsidRDefault="00B85C05" w:rsidP="00B85C05">
      <w:pPr>
        <w:keepLines/>
        <w:numPr>
          <w:ilvl w:val="2"/>
          <w:numId w:val="5"/>
        </w:numPr>
        <w:spacing w:before="120"/>
        <w:ind w:left="0"/>
        <w:jc w:val="both"/>
      </w:pPr>
      <w:r w:rsidRPr="006555C3">
        <w:t>Необходимыми условиями отнесения физического лица к категории КСУР/КПУР является выполнение одного из следующих условий:</w:t>
      </w:r>
    </w:p>
    <w:p w14:paraId="0428B445" w14:textId="0310B6EB" w:rsidR="00B85C05" w:rsidRPr="006555C3" w:rsidRDefault="00B85C05" w:rsidP="00B85C05">
      <w:pPr>
        <w:numPr>
          <w:ilvl w:val="0"/>
          <w:numId w:val="91"/>
        </w:numPr>
      </w:pPr>
      <w:r w:rsidRPr="006555C3">
        <w:t>сумма денежных средств физического лица (в том числе в Иностранной валюте), стоимость ценных бумаг физического лица, учитываемая на счетах внутреннего учета, открытых Брокером указанному физическому лицу, составляет не менее трех миллионов рублей по состоянию на день, предшествующий дню, с которого это физическое лицо считается отнесенным к соответствующей категории;</w:t>
      </w:r>
    </w:p>
    <w:p w14:paraId="0D70CE00" w14:textId="77777777" w:rsidR="00B85C05" w:rsidRPr="006555C3" w:rsidRDefault="00B85C05" w:rsidP="00B85C05">
      <w:pPr>
        <w:numPr>
          <w:ilvl w:val="0"/>
          <w:numId w:val="91"/>
        </w:numPr>
      </w:pPr>
      <w:r w:rsidRPr="006555C3">
        <w:t>сумма денежных средств (в том числе в иностранной валюте), стоимость ценных бумаг физического лица, учитываемая на счетах внутреннего учета, открытых Брокером указанному физическому лицу, составляет не менее 600 000 рублей по состоянию на день, предшествующий дню, с которого это физическое считается отнесенным к соответствующей категории, при условии, что указанное физическое лицо является клиентом Брокера в течение последних 180 календарных дней, предшествующих указанному дню, из которых не менее пяти календарных дней за счет физического лица брокером (брокерами) заключались договоры купли-продажи ЦБ и (или) договоры, являющиеся производными финансовыми инструментами;</w:t>
      </w:r>
    </w:p>
    <w:p w14:paraId="3B9B90D2" w14:textId="0D32D782" w:rsidR="00B85C05" w:rsidRPr="006555C3" w:rsidRDefault="00B85C05" w:rsidP="00B85C05">
      <w:pPr>
        <w:numPr>
          <w:ilvl w:val="0"/>
          <w:numId w:val="91"/>
        </w:numPr>
      </w:pPr>
      <w:r w:rsidRPr="006555C3">
        <w:t>клиент признан Брокером квалифицированным инвестором.</w:t>
      </w:r>
    </w:p>
    <w:p w14:paraId="044DEFEF" w14:textId="77777777" w:rsidR="008F0790" w:rsidRPr="006555C3" w:rsidRDefault="008F0790" w:rsidP="008F0790">
      <w:pPr>
        <w:pStyle w:val="a0"/>
        <w:numPr>
          <w:ilvl w:val="2"/>
          <w:numId w:val="5"/>
        </w:numPr>
      </w:pPr>
      <w:r w:rsidRPr="006555C3">
        <w:t>Основанием для исключения Клиента из категории КСУР или КПУР являются:</w:t>
      </w:r>
    </w:p>
    <w:p w14:paraId="3CFA5C05" w14:textId="0EAAF1CA" w:rsidR="008F0790" w:rsidRPr="006555C3" w:rsidRDefault="008F0790" w:rsidP="008F0790">
      <w:pPr>
        <w:pStyle w:val="a0"/>
        <w:numPr>
          <w:ilvl w:val="0"/>
          <w:numId w:val="0"/>
        </w:numPr>
        <w:ind w:left="170" w:firstLine="170"/>
      </w:pPr>
      <w:r w:rsidRPr="006555C3">
        <w:t>- волеизъявление Клиента, переданное Брокеру в письменном виде;</w:t>
      </w:r>
    </w:p>
    <w:p w14:paraId="6BA90E7F" w14:textId="5B75456C" w:rsidR="008F0790" w:rsidRPr="006555C3" w:rsidRDefault="008F0790" w:rsidP="008F0790">
      <w:pPr>
        <w:pStyle w:val="a0"/>
        <w:numPr>
          <w:ilvl w:val="0"/>
          <w:numId w:val="0"/>
        </w:numPr>
        <w:ind w:left="170" w:firstLine="170"/>
      </w:pPr>
      <w:r w:rsidRPr="006555C3">
        <w:t xml:space="preserve"> - решение Брокера, переданное Клиенту в соответствии с разделом 10 Регламента не позднее 1 (один) рабочего дня, следующего за днем, когда Брокером было принято соответствующее решение.</w:t>
      </w:r>
    </w:p>
    <w:p w14:paraId="0B24E353" w14:textId="6D2F5D64" w:rsidR="001936C1" w:rsidRPr="006555C3" w:rsidRDefault="008F0790" w:rsidP="008F0790">
      <w:pPr>
        <w:pStyle w:val="a0"/>
        <w:numPr>
          <w:ilvl w:val="2"/>
          <w:numId w:val="5"/>
        </w:numPr>
        <w:ind w:left="0" w:firstLine="0"/>
      </w:pPr>
      <w:r w:rsidRPr="006555C3">
        <w:t>Брокер вправе уведомить Клиента о присвоении Клиенту категории КСУР или КПУР путем направления соответствующего уведомления в соответствии с разделом 10 Регламента не позднее 1 (один) рабочего дня, следующего за днем, когда Брокером было принято соответствующее решение.</w:t>
      </w:r>
    </w:p>
    <w:p w14:paraId="2D56A9CE" w14:textId="4350412A" w:rsidR="003F6426" w:rsidRDefault="00944D40" w:rsidP="00952F9F">
      <w:pPr>
        <w:pStyle w:val="21"/>
        <w:numPr>
          <w:ilvl w:val="1"/>
          <w:numId w:val="5"/>
        </w:numPr>
        <w:ind w:left="0" w:firstLine="0"/>
      </w:pPr>
      <w:bookmarkStart w:id="64" w:name="_Toc197441964"/>
      <w:bookmarkEnd w:id="62"/>
      <w:bookmarkEnd w:id="63"/>
      <w:proofErr w:type="spellStart"/>
      <w:r>
        <w:t>Субсчета</w:t>
      </w:r>
      <w:proofErr w:type="spellEnd"/>
      <w:r>
        <w:t xml:space="preserve"> инвестиционного счё</w:t>
      </w:r>
      <w:r w:rsidR="003F6426">
        <w:t>та</w:t>
      </w:r>
      <w:bookmarkEnd w:id="64"/>
    </w:p>
    <w:p w14:paraId="70BD1DF9" w14:textId="77777777" w:rsidR="003F6426" w:rsidRDefault="003F6426" w:rsidP="00952F9F">
      <w:pPr>
        <w:pStyle w:val="a0"/>
        <w:numPr>
          <w:ilvl w:val="2"/>
          <w:numId w:val="5"/>
        </w:numPr>
        <w:ind w:left="0" w:firstLine="0"/>
      </w:pPr>
      <w:r>
        <w:t>По желанию Клиента Банк мо</w:t>
      </w:r>
      <w:r w:rsidR="00944D40">
        <w:t>жет разделить инвестиционный счё</w:t>
      </w:r>
      <w:r>
        <w:t xml:space="preserve">т Клиента на несколько аналитических </w:t>
      </w:r>
      <w:proofErr w:type="spellStart"/>
      <w:r>
        <w:t>субсчетов</w:t>
      </w:r>
      <w:proofErr w:type="spellEnd"/>
      <w:r>
        <w:t xml:space="preserve">. Всего в составе любого инвестиционного счета Банк может открыть и вести не более ста </w:t>
      </w:r>
      <w:proofErr w:type="spellStart"/>
      <w:r>
        <w:t>субсчетов</w:t>
      </w:r>
      <w:proofErr w:type="spellEnd"/>
      <w:r>
        <w:t>.</w:t>
      </w:r>
    </w:p>
    <w:p w14:paraId="2233C701" w14:textId="77777777" w:rsidR="003F6426" w:rsidRDefault="00944D40" w:rsidP="00952F9F">
      <w:pPr>
        <w:pStyle w:val="a0"/>
        <w:numPr>
          <w:ilvl w:val="2"/>
          <w:numId w:val="5"/>
        </w:numPr>
        <w:ind w:left="0" w:firstLine="0"/>
      </w:pPr>
      <w:r>
        <w:t>Для ведения учё</w:t>
      </w:r>
      <w:r w:rsidR="003F6426">
        <w:t xml:space="preserve">та операций в разрезе </w:t>
      </w:r>
      <w:proofErr w:type="spellStart"/>
      <w:r w:rsidR="003F6426">
        <w:t>субсчетов</w:t>
      </w:r>
      <w:proofErr w:type="spellEnd"/>
      <w:r w:rsidR="003F6426">
        <w:t xml:space="preserve"> Банк присваивает каждому </w:t>
      </w:r>
      <w:proofErr w:type="spellStart"/>
      <w:r w:rsidR="003F6426">
        <w:t>субсчету</w:t>
      </w:r>
      <w:proofErr w:type="spellEnd"/>
      <w:r w:rsidR="003F6426">
        <w:t>, открываемому в</w:t>
      </w:r>
      <w:r>
        <w:t> </w:t>
      </w:r>
      <w:r w:rsidR="003F6426">
        <w:t>составе инвестиционного счета Клиента, уникальн</w:t>
      </w:r>
      <w:r>
        <w:t>ый (в рамках инвестиционного счё</w:t>
      </w:r>
      <w:r w:rsidR="003F6426">
        <w:t xml:space="preserve">та) порядковый номер. Все </w:t>
      </w:r>
      <w:proofErr w:type="spellStart"/>
      <w:r w:rsidR="003F6426">
        <w:t>субсчета</w:t>
      </w:r>
      <w:proofErr w:type="spellEnd"/>
      <w:r w:rsidR="003F6426">
        <w:t xml:space="preserve"> в составе любого инвестиционного счета нумеруются Банком по порядку.</w:t>
      </w:r>
    </w:p>
    <w:p w14:paraId="37663A6B" w14:textId="77777777" w:rsidR="003F6426" w:rsidRDefault="003F6426" w:rsidP="00952F9F">
      <w:pPr>
        <w:pStyle w:val="a0"/>
        <w:numPr>
          <w:ilvl w:val="2"/>
          <w:numId w:val="5"/>
        </w:numPr>
        <w:ind w:left="0" w:firstLine="0"/>
      </w:pPr>
      <w:r>
        <w:t>Если</w:t>
      </w:r>
      <w:r w:rsidR="004059E7">
        <w:t xml:space="preserve"> </w:t>
      </w:r>
      <w:r>
        <w:t>в</w:t>
      </w:r>
      <w:r w:rsidR="004059E7">
        <w:t xml:space="preserve"> </w:t>
      </w:r>
      <w:r w:rsidR="00944D40">
        <w:t>составе инвестиционного счё</w:t>
      </w:r>
      <w:r>
        <w:t>та открыто</w:t>
      </w:r>
      <w:r w:rsidR="00944D40">
        <w:t xml:space="preserve"> два или больше отдельных </w:t>
      </w:r>
      <w:proofErr w:type="spellStart"/>
      <w:r w:rsidR="00944D40">
        <w:t>субсчё</w:t>
      </w:r>
      <w:r>
        <w:t>та</w:t>
      </w:r>
      <w:proofErr w:type="spellEnd"/>
      <w:r>
        <w:t>, то Клиент при направлении Банку поручений на любую операцию должен обязательно указывать не только реквизиты инвестиционного счета (реквизиты брокерских и счетов депо в составе инвестици</w:t>
      </w:r>
      <w:r w:rsidR="00944D40">
        <w:t xml:space="preserve">онного счета), но и номер </w:t>
      </w:r>
      <w:proofErr w:type="spellStart"/>
      <w:r w:rsidR="00944D40">
        <w:t>субсчё</w:t>
      </w:r>
      <w:r>
        <w:t>та</w:t>
      </w:r>
      <w:proofErr w:type="spellEnd"/>
      <w:r>
        <w:t>.</w:t>
      </w:r>
    </w:p>
    <w:p w14:paraId="67DBF888" w14:textId="77777777" w:rsidR="003F6426" w:rsidRDefault="003F6426" w:rsidP="00952F9F">
      <w:pPr>
        <w:pStyle w:val="a0"/>
        <w:keepNext/>
        <w:numPr>
          <w:ilvl w:val="2"/>
          <w:numId w:val="5"/>
        </w:numPr>
        <w:ind w:left="0" w:firstLine="0"/>
      </w:pPr>
      <w:r>
        <w:lastRenderedPageBreak/>
        <w:t xml:space="preserve">Клиент имеет право в любое время закрыть любой из ранее открытых </w:t>
      </w:r>
      <w:proofErr w:type="spellStart"/>
      <w:r>
        <w:t>субс</w:t>
      </w:r>
      <w:r w:rsidR="00944D40">
        <w:t>четов</w:t>
      </w:r>
      <w:proofErr w:type="spellEnd"/>
      <w:r w:rsidR="00944D40">
        <w:t xml:space="preserve"> своего инвестиционного счё</w:t>
      </w:r>
      <w:r>
        <w:t xml:space="preserve">та. </w:t>
      </w:r>
    </w:p>
    <w:p w14:paraId="7CDA5531" w14:textId="77777777" w:rsidR="003F6426" w:rsidRDefault="00944D40">
      <w:pPr>
        <w:pStyle w:val="ad"/>
        <w:keepNext/>
        <w:ind w:left="567" w:hanging="567"/>
        <w:rPr>
          <w:b/>
          <w:u w:val="single"/>
        </w:rPr>
      </w:pPr>
      <w:r>
        <w:rPr>
          <w:b/>
          <w:u w:val="single"/>
        </w:rPr>
        <w:t>Примечание</w:t>
      </w:r>
    </w:p>
    <w:p w14:paraId="5F032632" w14:textId="77777777" w:rsidR="003F6426" w:rsidRDefault="003F6426" w:rsidP="00944D40">
      <w:pPr>
        <w:pStyle w:val="ad"/>
        <w:ind w:firstLine="0"/>
        <w:jc w:val="both"/>
      </w:pPr>
      <w:r>
        <w:t>Для разделен</w:t>
      </w:r>
      <w:r w:rsidR="00944D40">
        <w:t>ия инвестиционного счё</w:t>
      </w:r>
      <w:r>
        <w:t xml:space="preserve">та на отдельные </w:t>
      </w:r>
      <w:proofErr w:type="spellStart"/>
      <w:r>
        <w:t>субсчета</w:t>
      </w:r>
      <w:proofErr w:type="spellEnd"/>
      <w:r>
        <w:t xml:space="preserve">, открытия или закрытия </w:t>
      </w:r>
      <w:proofErr w:type="spellStart"/>
      <w:r>
        <w:t>субсчетов</w:t>
      </w:r>
      <w:proofErr w:type="spellEnd"/>
      <w:r>
        <w:t xml:space="preserve">, Клиент должен направить Банку соответствующее административное поручение. Правила составления административных поручений и порядок направления их Банку изложены в разделе «Администрирование инвестиционных счетов» настоящего Регламента. </w:t>
      </w:r>
    </w:p>
    <w:p w14:paraId="16DD2D80" w14:textId="77777777" w:rsidR="003F6426" w:rsidRDefault="00944D40" w:rsidP="00952F9F">
      <w:pPr>
        <w:pStyle w:val="21"/>
        <w:numPr>
          <w:ilvl w:val="1"/>
          <w:numId w:val="5"/>
        </w:numPr>
        <w:ind w:left="0" w:firstLine="0"/>
      </w:pPr>
      <w:bookmarkStart w:id="65" w:name="_Toc497027592"/>
      <w:bookmarkStart w:id="66" w:name="_Toc197441965"/>
      <w:r>
        <w:t>Аналитический учё</w:t>
      </w:r>
      <w:r w:rsidR="003F6426">
        <w:t>т</w:t>
      </w:r>
      <w:bookmarkEnd w:id="65"/>
      <w:bookmarkEnd w:id="66"/>
      <w:r w:rsidR="003F6426">
        <w:t xml:space="preserve"> </w:t>
      </w:r>
    </w:p>
    <w:p w14:paraId="3E27391A" w14:textId="77777777" w:rsidR="003F6426" w:rsidRDefault="00944D40" w:rsidP="00952F9F">
      <w:pPr>
        <w:pStyle w:val="a0"/>
        <w:numPr>
          <w:ilvl w:val="2"/>
          <w:numId w:val="5"/>
        </w:numPr>
        <w:ind w:left="0" w:firstLine="0"/>
        <w:rPr>
          <w:b/>
        </w:rPr>
      </w:pPr>
      <w:r>
        <w:t>Аналитический учё</w:t>
      </w:r>
      <w:r w:rsidR="003F6426">
        <w:t>т операций, проводимых Банком по поручению Клиента, осуществляется Банком в</w:t>
      </w:r>
      <w:r>
        <w:t> </w:t>
      </w:r>
      <w:r w:rsidR="003F6426">
        <w:t>соответствии с принципами, зафиксированными в настоящем разделе Регламента.</w:t>
      </w:r>
    </w:p>
    <w:p w14:paraId="01C67DBB" w14:textId="77777777" w:rsidR="003F6426" w:rsidRDefault="003F6426" w:rsidP="00952F9F">
      <w:pPr>
        <w:pStyle w:val="a0"/>
        <w:numPr>
          <w:ilvl w:val="2"/>
          <w:numId w:val="5"/>
        </w:numPr>
        <w:ind w:left="0" w:firstLine="0"/>
      </w:pPr>
      <w:r>
        <w:t>Анали</w:t>
      </w:r>
      <w:r w:rsidR="00944D40">
        <w:t>тический учё</w:t>
      </w:r>
      <w:r>
        <w:t>т операций осуществляется Банком в режиме реального</w:t>
      </w:r>
      <w:r w:rsidR="00944D40">
        <w:t xml:space="preserve"> времени. Для ведения такого учёта Банк открывает и ведёт в составе инвестиционного счё</w:t>
      </w:r>
      <w:r>
        <w:t>та ос</w:t>
      </w:r>
      <w:r w:rsidR="00944D40">
        <w:t>обые регистры аналитического учё</w:t>
      </w:r>
      <w:r>
        <w:t>та – аналитические денежные позиции и аналитические депо позиции (далее по тексту – позиции). Все аналитические позиц</w:t>
      </w:r>
      <w:r w:rsidR="00944D40">
        <w:t>ии в составе инвестиционного счё</w:t>
      </w:r>
      <w:r>
        <w:t>та открываются и ведутся в разрезе ТС (рынков).</w:t>
      </w:r>
    </w:p>
    <w:p w14:paraId="36D215E6" w14:textId="77777777" w:rsidR="003F6426" w:rsidRDefault="003F6426" w:rsidP="00952F9F">
      <w:pPr>
        <w:pStyle w:val="a0"/>
        <w:numPr>
          <w:ilvl w:val="2"/>
          <w:numId w:val="5"/>
        </w:numPr>
        <w:ind w:left="0" w:firstLine="0"/>
      </w:pPr>
      <w:r>
        <w:t>На отдельно взятой денежной позиции в составе инвестиционного счета Банк учитывает:</w:t>
      </w:r>
    </w:p>
    <w:p w14:paraId="349EDD6B" w14:textId="77777777" w:rsidR="003F6426" w:rsidRDefault="003F6426" w:rsidP="00952F9F">
      <w:pPr>
        <w:pStyle w:val="a3"/>
        <w:numPr>
          <w:ilvl w:val="0"/>
          <w:numId w:val="33"/>
        </w:numPr>
        <w:tabs>
          <w:tab w:val="clear" w:pos="567"/>
          <w:tab w:val="clear" w:pos="644"/>
          <w:tab w:val="clear" w:pos="794"/>
          <w:tab w:val="clear" w:pos="1560"/>
        </w:tabs>
        <w:ind w:left="284" w:firstLine="0"/>
      </w:pPr>
      <w:r>
        <w:t>наличный (фактический) остаток денежных средств, зачисленных на инвестиционный сч</w:t>
      </w:r>
      <w:r w:rsidR="00944D40">
        <w:t>ё</w:t>
      </w:r>
      <w:r>
        <w:t>т и</w:t>
      </w:r>
      <w:r w:rsidR="00944D40">
        <w:t> предназначенных для расчё</w:t>
      </w:r>
      <w:r>
        <w:t>тов по сделкам в какой-либо одной ТС;</w:t>
      </w:r>
    </w:p>
    <w:p w14:paraId="4DA11994" w14:textId="77777777" w:rsidR="003F6426" w:rsidRDefault="003F6426" w:rsidP="00952F9F">
      <w:pPr>
        <w:pStyle w:val="a3"/>
        <w:numPr>
          <w:ilvl w:val="0"/>
          <w:numId w:val="33"/>
        </w:numPr>
        <w:tabs>
          <w:tab w:val="clear" w:pos="567"/>
          <w:tab w:val="clear" w:pos="644"/>
          <w:tab w:val="clear" w:pos="794"/>
          <w:tab w:val="clear" w:pos="1560"/>
        </w:tabs>
        <w:ind w:left="284" w:firstLine="0"/>
      </w:pPr>
      <w:r>
        <w:t>требования Клиента, т.</w:t>
      </w:r>
      <w:r w:rsidR="00944D40">
        <w:t xml:space="preserve"> </w:t>
      </w:r>
      <w:r>
        <w:t>е. денежные средства, которые будут зачислены на инвестиционный счет Клиента в результате расчетов по подтвержденным сделкам в этой ТС;</w:t>
      </w:r>
    </w:p>
    <w:p w14:paraId="385F1616" w14:textId="77777777" w:rsidR="003F6426" w:rsidRDefault="003F6426" w:rsidP="00952F9F">
      <w:pPr>
        <w:pStyle w:val="a3"/>
        <w:numPr>
          <w:ilvl w:val="0"/>
          <w:numId w:val="33"/>
        </w:numPr>
        <w:tabs>
          <w:tab w:val="clear" w:pos="567"/>
          <w:tab w:val="clear" w:pos="644"/>
          <w:tab w:val="clear" w:pos="794"/>
          <w:tab w:val="clear" w:pos="1560"/>
        </w:tabs>
        <w:ind w:left="284" w:firstLine="0"/>
      </w:pPr>
      <w:r>
        <w:t>обязательства Клиента, т.</w:t>
      </w:r>
      <w:r w:rsidR="00944D40">
        <w:t xml:space="preserve"> </w:t>
      </w:r>
      <w:r>
        <w:t>е. денежные средства, которые будут списаны с инвестиционного счета Клиента в результате расчетов по подтвержденным сделкам в этой ТС;</w:t>
      </w:r>
    </w:p>
    <w:p w14:paraId="32DF233C" w14:textId="77777777" w:rsidR="003F6426" w:rsidRDefault="003F6426" w:rsidP="00952F9F">
      <w:pPr>
        <w:pStyle w:val="a3"/>
        <w:numPr>
          <w:ilvl w:val="0"/>
          <w:numId w:val="33"/>
        </w:numPr>
        <w:tabs>
          <w:tab w:val="clear" w:pos="567"/>
          <w:tab w:val="clear" w:pos="644"/>
          <w:tab w:val="clear" w:pos="794"/>
          <w:tab w:val="clear" w:pos="1560"/>
        </w:tabs>
        <w:ind w:left="284" w:firstLine="0"/>
      </w:pPr>
      <w:r>
        <w:t xml:space="preserve">текущий резерв денежных средств, т.е. сумму, временно блокированную Банком для обеспечения расчетов за будущие сделки в этой ТС, которые могут быть совершены Банком на основании </w:t>
      </w:r>
      <w:r>
        <w:rPr>
          <w:u w:val="single"/>
        </w:rPr>
        <w:t>уже принятых</w:t>
      </w:r>
      <w:r>
        <w:t xml:space="preserve"> от Клиента поручений. </w:t>
      </w:r>
    </w:p>
    <w:p w14:paraId="35577516" w14:textId="77777777" w:rsidR="003F6426" w:rsidRDefault="003F6426" w:rsidP="00952F9F">
      <w:pPr>
        <w:pStyle w:val="a0"/>
        <w:numPr>
          <w:ilvl w:val="2"/>
          <w:numId w:val="5"/>
        </w:numPr>
        <w:ind w:left="0" w:firstLine="0"/>
      </w:pPr>
      <w:r>
        <w:t>На отдельной взятой депо позиции в составе инвестиционного счета Банк учитывает:</w:t>
      </w:r>
    </w:p>
    <w:p w14:paraId="7733A0FC" w14:textId="77777777" w:rsidR="003F6426" w:rsidRDefault="003F6426" w:rsidP="00952F9F">
      <w:pPr>
        <w:pStyle w:val="a3"/>
        <w:numPr>
          <w:ilvl w:val="0"/>
          <w:numId w:val="34"/>
        </w:numPr>
        <w:tabs>
          <w:tab w:val="clear" w:pos="567"/>
          <w:tab w:val="clear" w:pos="644"/>
          <w:tab w:val="clear" w:pos="794"/>
          <w:tab w:val="clear" w:pos="1560"/>
        </w:tabs>
        <w:ind w:left="284" w:firstLine="0"/>
      </w:pPr>
      <w:r>
        <w:t>наличный остаток ценных бумаг одного выпуска, зачисленных на инвестиционный счет и предназначенных для расчетов по сделкам в какой-либо одной ТС;</w:t>
      </w:r>
    </w:p>
    <w:p w14:paraId="12B3D524" w14:textId="77777777" w:rsidR="003F6426" w:rsidRDefault="003F6426" w:rsidP="00952F9F">
      <w:pPr>
        <w:pStyle w:val="a3"/>
        <w:numPr>
          <w:ilvl w:val="0"/>
          <w:numId w:val="34"/>
        </w:numPr>
        <w:tabs>
          <w:tab w:val="clear" w:pos="567"/>
          <w:tab w:val="clear" w:pos="644"/>
          <w:tab w:val="clear" w:pos="794"/>
          <w:tab w:val="clear" w:pos="1560"/>
        </w:tabs>
        <w:ind w:left="284" w:firstLine="0"/>
      </w:pPr>
      <w:r>
        <w:t>требования Клиента, т.е. ценные бумаги этого выпуска, которые будут зачислены на инвестиционный счет Клиента в результате расчетов по подтвержденным сделкам в этой ТС;</w:t>
      </w:r>
    </w:p>
    <w:p w14:paraId="180487A5" w14:textId="77777777" w:rsidR="003F6426" w:rsidRDefault="003F6426" w:rsidP="00952F9F">
      <w:pPr>
        <w:pStyle w:val="a3"/>
        <w:numPr>
          <w:ilvl w:val="0"/>
          <w:numId w:val="34"/>
        </w:numPr>
        <w:tabs>
          <w:tab w:val="clear" w:pos="567"/>
          <w:tab w:val="clear" w:pos="644"/>
          <w:tab w:val="clear" w:pos="794"/>
          <w:tab w:val="clear" w:pos="1560"/>
        </w:tabs>
        <w:ind w:left="284" w:firstLine="0"/>
      </w:pPr>
      <w:r>
        <w:t>обязательства Клиента, т.е. ценные бумаги этого выпуска, которые будут списаны с инвестиционного счета Клиента в результате расчетов по подтвержденным сделкам в этой ТС;</w:t>
      </w:r>
    </w:p>
    <w:p w14:paraId="00D475F3" w14:textId="77777777" w:rsidR="003F6426" w:rsidRDefault="003F6426" w:rsidP="00952F9F">
      <w:pPr>
        <w:pStyle w:val="a3"/>
        <w:numPr>
          <w:ilvl w:val="0"/>
          <w:numId w:val="34"/>
        </w:numPr>
        <w:tabs>
          <w:tab w:val="clear" w:pos="567"/>
          <w:tab w:val="clear" w:pos="644"/>
          <w:tab w:val="clear" w:pos="794"/>
          <w:tab w:val="clear" w:pos="1560"/>
        </w:tabs>
        <w:ind w:left="284" w:firstLine="0"/>
      </w:pPr>
      <w:r>
        <w:t>текущий резерв ценных бумаг этого выпуска, временно блокированных Банком для обеспечения расчетов за будущие сделки в этой ТС, которые могут быть совершены Банком на основании принятых от Клиента поручений.</w:t>
      </w:r>
    </w:p>
    <w:p w14:paraId="71BD96CF" w14:textId="77777777" w:rsidR="003F6426" w:rsidRDefault="003F6426" w:rsidP="00952F9F">
      <w:pPr>
        <w:pStyle w:val="a0"/>
        <w:numPr>
          <w:ilvl w:val="2"/>
          <w:numId w:val="5"/>
        </w:numPr>
        <w:ind w:left="0" w:firstLine="0"/>
      </w:pPr>
      <w:r>
        <w:t>В депозитарном учете каждой ТС, на которой Клиент проводит операции, соответствует отдельный раздел или лицевой счет в составе счета депо. При этом текущее значение позиции и остатка на соответствующем разделе отличаются на величину требований и обязательств по открытым сделкам, т.е. сделкам, расчеты по которым на текущий момент не завершены.</w:t>
      </w:r>
    </w:p>
    <w:p w14:paraId="114F717F" w14:textId="77777777" w:rsidR="003F6426" w:rsidRDefault="003F6426" w:rsidP="00952F9F">
      <w:pPr>
        <w:pStyle w:val="a0"/>
        <w:keepNext/>
        <w:numPr>
          <w:ilvl w:val="2"/>
          <w:numId w:val="5"/>
        </w:numPr>
        <w:ind w:left="0" w:firstLine="0"/>
      </w:pPr>
      <w:r>
        <w:t xml:space="preserve">Банк открывает и ведет следующие типы аналитических позиций: </w:t>
      </w:r>
    </w:p>
    <w:p w14:paraId="2FC1E28A" w14:textId="77777777" w:rsidR="003F6426" w:rsidRDefault="003F6426" w:rsidP="00952F9F">
      <w:pPr>
        <w:pStyle w:val="a3"/>
        <w:numPr>
          <w:ilvl w:val="0"/>
          <w:numId w:val="35"/>
        </w:numPr>
        <w:tabs>
          <w:tab w:val="clear" w:pos="567"/>
          <w:tab w:val="clear" w:pos="644"/>
          <w:tab w:val="clear" w:pos="794"/>
          <w:tab w:val="clear" w:pos="1560"/>
        </w:tabs>
        <w:ind w:left="284" w:firstLine="0"/>
      </w:pPr>
      <w:r>
        <w:rPr>
          <w:b/>
          <w:u w:val="single"/>
        </w:rPr>
        <w:t>текущие позиции</w:t>
      </w:r>
      <w:r>
        <w:rPr>
          <w:b/>
        </w:rPr>
        <w:t xml:space="preserve"> </w:t>
      </w:r>
    </w:p>
    <w:p w14:paraId="3C1C93F6" w14:textId="77777777" w:rsidR="003F6426" w:rsidRDefault="003F6426">
      <w:pPr>
        <w:pStyle w:val="a3"/>
        <w:numPr>
          <w:ilvl w:val="0"/>
          <w:numId w:val="0"/>
        </w:numPr>
      </w:pPr>
      <w:r>
        <w:t>В составе текущей позиции Банк, кроме наличных остатков, учитывает требования и обязательства по всем сделкам (операциям), срок расчетов по которым истекает до конца текущего дня.</w:t>
      </w:r>
    </w:p>
    <w:p w14:paraId="2F651750" w14:textId="77777777" w:rsidR="003F6426" w:rsidRDefault="003F6426" w:rsidP="00952F9F">
      <w:pPr>
        <w:pStyle w:val="a3"/>
        <w:numPr>
          <w:ilvl w:val="0"/>
          <w:numId w:val="36"/>
        </w:numPr>
        <w:tabs>
          <w:tab w:val="clear" w:pos="567"/>
          <w:tab w:val="clear" w:pos="644"/>
          <w:tab w:val="clear" w:pos="794"/>
          <w:tab w:val="clear" w:pos="1560"/>
        </w:tabs>
      </w:pPr>
      <w:r>
        <w:rPr>
          <w:b/>
          <w:u w:val="single"/>
        </w:rPr>
        <w:t>плановые позиции</w:t>
      </w:r>
      <w:r>
        <w:t xml:space="preserve"> </w:t>
      </w:r>
    </w:p>
    <w:p w14:paraId="543C34D3" w14:textId="77777777" w:rsidR="003F6426" w:rsidRDefault="003F6426">
      <w:pPr>
        <w:ind w:left="0"/>
      </w:pPr>
      <w:r>
        <w:t>В составе плановой позиции Банк учитывает возможные изменения состояния текущей позиции в результате совершения сделок, поручения на которые получены Банком от Клиента. Величина плановой позиции отличается от текущей позиции на величину резервов, блокированных Банком для исполнения принятых от Клиента поручений.</w:t>
      </w:r>
    </w:p>
    <w:p w14:paraId="24C3578C" w14:textId="77777777" w:rsidR="003F6426" w:rsidRDefault="003F6426" w:rsidP="00952F9F">
      <w:pPr>
        <w:pStyle w:val="a3"/>
        <w:numPr>
          <w:ilvl w:val="0"/>
          <w:numId w:val="37"/>
        </w:numPr>
        <w:tabs>
          <w:tab w:val="clear" w:pos="567"/>
          <w:tab w:val="clear" w:pos="644"/>
          <w:tab w:val="clear" w:pos="794"/>
          <w:tab w:val="clear" w:pos="1560"/>
        </w:tabs>
      </w:pPr>
      <w:r>
        <w:rPr>
          <w:b/>
          <w:u w:val="single"/>
        </w:rPr>
        <w:t>чистые позиции</w:t>
      </w:r>
      <w:r>
        <w:t xml:space="preserve"> </w:t>
      </w:r>
    </w:p>
    <w:p w14:paraId="750267FA" w14:textId="77777777" w:rsidR="003F6426" w:rsidRDefault="003F6426">
      <w:pPr>
        <w:pStyle w:val="a3"/>
        <w:numPr>
          <w:ilvl w:val="0"/>
          <w:numId w:val="0"/>
        </w:numPr>
      </w:pPr>
      <w:r>
        <w:t xml:space="preserve">В составе чистой позиции Банк, кроме наличных остатков, учитывает все требования и обязательства по всем сделкам (операциям), независимо от установленного срока расчетов по ним. </w:t>
      </w:r>
    </w:p>
    <w:p w14:paraId="785BE504" w14:textId="77777777" w:rsidR="003F6426" w:rsidRDefault="003F6426">
      <w:pPr>
        <w:pStyle w:val="ad"/>
        <w:ind w:left="567" w:hanging="567"/>
        <w:rPr>
          <w:b/>
          <w:u w:val="single"/>
        </w:rPr>
      </w:pPr>
      <w:r>
        <w:rPr>
          <w:b/>
          <w:u w:val="single"/>
        </w:rPr>
        <w:t>Примечание.</w:t>
      </w:r>
    </w:p>
    <w:p w14:paraId="786DCCC0" w14:textId="77777777" w:rsidR="003F6426" w:rsidRDefault="003F6426">
      <w:pPr>
        <w:pStyle w:val="ad"/>
        <w:rPr>
          <w:b/>
        </w:rPr>
      </w:pPr>
      <w:r>
        <w:t xml:space="preserve">Если сальдо позиции любого типа имеет положительное значение, т.е. наличный остаток и требования превышают обязательства по позиции, то такая позиция называется </w:t>
      </w:r>
      <w:r>
        <w:rPr>
          <w:b/>
        </w:rPr>
        <w:t xml:space="preserve">«положительной». </w:t>
      </w:r>
      <w:r>
        <w:t xml:space="preserve">В противоположном случае позиция называется </w:t>
      </w:r>
      <w:r>
        <w:rPr>
          <w:b/>
        </w:rPr>
        <w:t>«отрицательной».</w:t>
      </w:r>
    </w:p>
    <w:p w14:paraId="2754DD29" w14:textId="77777777" w:rsidR="003F6426" w:rsidRDefault="003F6426" w:rsidP="00952F9F">
      <w:pPr>
        <w:pStyle w:val="a0"/>
        <w:numPr>
          <w:ilvl w:val="2"/>
          <w:numId w:val="5"/>
        </w:numPr>
        <w:ind w:left="0" w:firstLine="0"/>
      </w:pPr>
      <w:r>
        <w:t xml:space="preserve">В случае разделения инвестиционного счета на несколько </w:t>
      </w:r>
      <w:proofErr w:type="spellStart"/>
      <w:r>
        <w:t>субсчетов</w:t>
      </w:r>
      <w:proofErr w:type="spellEnd"/>
      <w:r>
        <w:t xml:space="preserve"> аналитические позиции открываются и ведутся в разрезе каждого </w:t>
      </w:r>
      <w:proofErr w:type="spellStart"/>
      <w:r>
        <w:t>субсчета</w:t>
      </w:r>
      <w:proofErr w:type="spellEnd"/>
      <w:r>
        <w:t>.</w:t>
      </w:r>
    </w:p>
    <w:p w14:paraId="7DB527A9" w14:textId="77777777" w:rsidR="003F6426" w:rsidRDefault="003F6426" w:rsidP="00952F9F">
      <w:pPr>
        <w:pStyle w:val="a0"/>
        <w:numPr>
          <w:ilvl w:val="2"/>
          <w:numId w:val="5"/>
        </w:numPr>
        <w:ind w:left="0" w:firstLine="0"/>
      </w:pPr>
      <w:r>
        <w:lastRenderedPageBreak/>
        <w:t xml:space="preserve">Банк предоставляет Клиенту доступ к результатам аналитического учета в режиме реального времени при помощи систем удаленного доступа. </w:t>
      </w:r>
    </w:p>
    <w:p w14:paraId="29BF8052" w14:textId="77777777" w:rsidR="003F6426" w:rsidRDefault="003F6426" w:rsidP="00952F9F">
      <w:pPr>
        <w:pStyle w:val="10"/>
        <w:numPr>
          <w:ilvl w:val="0"/>
          <w:numId w:val="5"/>
        </w:numPr>
        <w:ind w:firstLine="0"/>
      </w:pPr>
      <w:bookmarkStart w:id="67" w:name="_Toc497027593"/>
      <w:bookmarkStart w:id="68" w:name="_Toc197441966"/>
      <w:r>
        <w:t>СООБЩЕНИЯ И ПОРУЧЕНИЯ</w:t>
      </w:r>
      <w:bookmarkStart w:id="69" w:name="_Toc481288906"/>
      <w:bookmarkStart w:id="70" w:name="_Toc451063871"/>
      <w:bookmarkStart w:id="71" w:name="_Toc451073130"/>
      <w:bookmarkStart w:id="72" w:name="_Toc451149545"/>
      <w:bookmarkStart w:id="73" w:name="_Toc451341504"/>
      <w:bookmarkStart w:id="74" w:name="_Toc452183903"/>
      <w:bookmarkStart w:id="75" w:name="_Toc454790619"/>
      <w:bookmarkStart w:id="76" w:name="_Toc455158093"/>
      <w:bookmarkStart w:id="77" w:name="_Toc477264920"/>
      <w:bookmarkStart w:id="78" w:name="_Toc478808640"/>
      <w:bookmarkStart w:id="79" w:name="_Toc451341502"/>
      <w:bookmarkStart w:id="80" w:name="_Toc452183901"/>
      <w:bookmarkStart w:id="81" w:name="_Toc454790617"/>
      <w:bookmarkStart w:id="82" w:name="_Toc455158091"/>
      <w:bookmarkStart w:id="83" w:name="_Toc477264918"/>
      <w:bookmarkStart w:id="84" w:name="_Toc478808670"/>
      <w:bookmarkStart w:id="85" w:name="_Toc451149530"/>
      <w:bookmarkStart w:id="86" w:name="_Toc451341484"/>
      <w:bookmarkStart w:id="87" w:name="_Toc452183884"/>
      <w:bookmarkStart w:id="88" w:name="_Toc454790600"/>
      <w:bookmarkStart w:id="89" w:name="_Toc455158074"/>
      <w:bookmarkEnd w:id="39"/>
      <w:bookmarkEnd w:id="40"/>
      <w:bookmarkEnd w:id="41"/>
      <w:bookmarkEnd w:id="42"/>
      <w:bookmarkEnd w:id="43"/>
      <w:bookmarkEnd w:id="44"/>
      <w:bookmarkEnd w:id="45"/>
      <w:bookmarkEnd w:id="46"/>
      <w:bookmarkEnd w:id="47"/>
      <w:bookmarkEnd w:id="48"/>
      <w:bookmarkEnd w:id="49"/>
      <w:bookmarkEnd w:id="50"/>
      <w:bookmarkEnd w:id="67"/>
      <w:bookmarkEnd w:id="68"/>
    </w:p>
    <w:p w14:paraId="32AAA26E" w14:textId="77777777" w:rsidR="003F6426" w:rsidRDefault="003F6426" w:rsidP="00952F9F">
      <w:pPr>
        <w:pStyle w:val="21"/>
        <w:numPr>
          <w:ilvl w:val="1"/>
          <w:numId w:val="5"/>
        </w:numPr>
        <w:ind w:left="0" w:firstLine="0"/>
      </w:pPr>
      <w:bookmarkStart w:id="90" w:name="_Toc497027594"/>
      <w:bookmarkStart w:id="91" w:name="_Toc197441967"/>
      <w:r>
        <w:t>Сообщения</w:t>
      </w:r>
      <w:bookmarkEnd w:id="90"/>
      <w:bookmarkEnd w:id="91"/>
    </w:p>
    <w:p w14:paraId="57262B3A" w14:textId="77777777" w:rsidR="003F6426" w:rsidRDefault="003F6426" w:rsidP="00952F9F">
      <w:pPr>
        <w:pStyle w:val="a0"/>
        <w:numPr>
          <w:ilvl w:val="2"/>
          <w:numId w:val="5"/>
        </w:numPr>
        <w:ind w:left="0" w:firstLine="0"/>
      </w:pPr>
      <w:r>
        <w:t xml:space="preserve">Взаимодействие Клиента с Банком при совершении операций на фондовом рынке производится путем обмена сообщениями: направления Банку поручений и запросов, а также получении от Банка отчетов и выписок. </w:t>
      </w:r>
    </w:p>
    <w:p w14:paraId="6E554508" w14:textId="77777777" w:rsidR="003F6426" w:rsidRDefault="003F6426" w:rsidP="00952F9F">
      <w:pPr>
        <w:pStyle w:val="a0"/>
        <w:numPr>
          <w:ilvl w:val="2"/>
          <w:numId w:val="5"/>
        </w:numPr>
        <w:ind w:left="0" w:firstLine="0"/>
      </w:pPr>
      <w:r>
        <w:t>Обмен сообщениями между Банком и Клиентом может производиться путем предоставления подлинников документов, включая направление последних по почте и с нарочным, а также направления сообщений дистанционными способами:</w:t>
      </w:r>
    </w:p>
    <w:p w14:paraId="58463280" w14:textId="77777777" w:rsidR="003F6426" w:rsidRDefault="003F6426">
      <w:pPr>
        <w:pStyle w:val="a3"/>
        <w:numPr>
          <w:ilvl w:val="0"/>
          <w:numId w:val="0"/>
        </w:numPr>
        <w:tabs>
          <w:tab w:val="clear" w:pos="567"/>
          <w:tab w:val="clear" w:pos="794"/>
          <w:tab w:val="left" w:pos="709"/>
        </w:tabs>
      </w:pPr>
      <w:r>
        <w:t>-путем обмена факсимильными копиями документов;</w:t>
      </w:r>
    </w:p>
    <w:p w14:paraId="180C363D" w14:textId="77777777" w:rsidR="003F6426" w:rsidRDefault="003F6426">
      <w:pPr>
        <w:pStyle w:val="a3"/>
        <w:numPr>
          <w:ilvl w:val="0"/>
          <w:numId w:val="0"/>
        </w:numPr>
        <w:tabs>
          <w:tab w:val="clear" w:pos="567"/>
          <w:tab w:val="clear" w:pos="794"/>
          <w:tab w:val="left" w:pos="709"/>
        </w:tabs>
      </w:pPr>
      <w:r>
        <w:t>-путем обмена устными сообщениями по телефону;</w:t>
      </w:r>
    </w:p>
    <w:p w14:paraId="27897E8E" w14:textId="77777777" w:rsidR="003F6426" w:rsidRDefault="003F6426">
      <w:pPr>
        <w:pStyle w:val="a3"/>
        <w:numPr>
          <w:ilvl w:val="0"/>
          <w:numId w:val="0"/>
        </w:numPr>
        <w:tabs>
          <w:tab w:val="clear" w:pos="567"/>
          <w:tab w:val="clear" w:pos="794"/>
          <w:tab w:val="clear" w:pos="1560"/>
        </w:tabs>
      </w:pPr>
      <w:r>
        <w:t xml:space="preserve">-путем обмена электронными документами и иными сообщениями в электронной форме через глобальную сеть Интернет. </w:t>
      </w:r>
    </w:p>
    <w:p w14:paraId="60C8D07F" w14:textId="77777777" w:rsidR="003F6426" w:rsidRDefault="003F6426" w:rsidP="00952F9F">
      <w:pPr>
        <w:pStyle w:val="a0"/>
        <w:numPr>
          <w:ilvl w:val="2"/>
          <w:numId w:val="5"/>
        </w:numPr>
        <w:ind w:left="0" w:firstLine="0"/>
      </w:pPr>
      <w:r>
        <w:t>При обмене письменными сообщениями и документами между Банком и Клиентом применяются следующие общие обязательные правила:</w:t>
      </w:r>
    </w:p>
    <w:p w14:paraId="12F379D9" w14:textId="77777777" w:rsidR="003F6426" w:rsidRDefault="003F6426" w:rsidP="00952F9F">
      <w:pPr>
        <w:pStyle w:val="af4"/>
        <w:numPr>
          <w:ilvl w:val="0"/>
          <w:numId w:val="13"/>
        </w:numPr>
        <w:tabs>
          <w:tab w:val="clear" w:pos="360"/>
          <w:tab w:val="clear" w:pos="1560"/>
        </w:tabs>
        <w:ind w:left="284" w:firstLine="0"/>
      </w:pPr>
      <w:r>
        <w:t>Любое сообщение, составленное в письменной форме, может быть представлено лично уполномоченным лицом, направлено с нарочным или почтой;</w:t>
      </w:r>
    </w:p>
    <w:p w14:paraId="219627EA" w14:textId="77777777" w:rsidR="003F6426" w:rsidRDefault="003F6426" w:rsidP="00952F9F">
      <w:pPr>
        <w:pStyle w:val="af4"/>
        <w:numPr>
          <w:ilvl w:val="0"/>
          <w:numId w:val="13"/>
        </w:numPr>
        <w:tabs>
          <w:tab w:val="clear" w:pos="360"/>
          <w:tab w:val="clear" w:pos="1560"/>
        </w:tabs>
        <w:ind w:left="284" w:firstLine="0"/>
      </w:pPr>
      <w:r>
        <w:t>Передача документов посредством уполномоченного лица или нарочного может производиться только в офисе Банка, расположенном по адресу, ранее письменно подтвержденному Банком или публично объявленному Банком в качестве пункта обслуживания;</w:t>
      </w:r>
    </w:p>
    <w:p w14:paraId="18860AAF" w14:textId="77777777" w:rsidR="003F6426" w:rsidRDefault="003F6426" w:rsidP="00952F9F">
      <w:pPr>
        <w:pStyle w:val="af4"/>
        <w:numPr>
          <w:ilvl w:val="0"/>
          <w:numId w:val="13"/>
        </w:numPr>
        <w:tabs>
          <w:tab w:val="clear" w:pos="360"/>
          <w:tab w:val="clear" w:pos="1560"/>
        </w:tabs>
        <w:ind w:left="284" w:firstLine="0"/>
      </w:pPr>
      <w:r>
        <w:t>Направление сообщений почтой может производиться только по адресам, письменно подтвержденным или публично объявленным Банком и Клиентом в качестве почтовых адресов, в порядке, предусмотренном Регламентом;</w:t>
      </w:r>
    </w:p>
    <w:p w14:paraId="6954AAC5" w14:textId="77777777" w:rsidR="003F6426" w:rsidRDefault="003F6426" w:rsidP="00952F9F">
      <w:pPr>
        <w:pStyle w:val="af4"/>
        <w:numPr>
          <w:ilvl w:val="0"/>
          <w:numId w:val="13"/>
        </w:numPr>
        <w:tabs>
          <w:tab w:val="clear" w:pos="360"/>
          <w:tab w:val="clear" w:pos="1560"/>
        </w:tabs>
        <w:ind w:left="284" w:firstLine="0"/>
      </w:pPr>
      <w:r>
        <w:t>Во всех случаях письменное сообщение должно быть подписано уполномоченным лицом отправителя;</w:t>
      </w:r>
    </w:p>
    <w:p w14:paraId="7028478B" w14:textId="77777777" w:rsidR="003F6426" w:rsidRDefault="003F6426" w:rsidP="00952F9F">
      <w:pPr>
        <w:pStyle w:val="af4"/>
        <w:numPr>
          <w:ilvl w:val="0"/>
          <w:numId w:val="13"/>
        </w:numPr>
        <w:tabs>
          <w:tab w:val="clear" w:pos="360"/>
          <w:tab w:val="clear" w:pos="1560"/>
        </w:tabs>
        <w:ind w:left="284" w:firstLine="0"/>
      </w:pPr>
      <w:r>
        <w:t>Подпись уполномоченного лица, действующего от имени юридического лица, на документе, направленном Банку почтой или нарочным, должна быть заверена печатью данного юридического лица</w:t>
      </w:r>
    </w:p>
    <w:p w14:paraId="544D82A0" w14:textId="77777777" w:rsidR="003F6426" w:rsidRDefault="003F6426" w:rsidP="00952F9F">
      <w:pPr>
        <w:pStyle w:val="a0"/>
        <w:numPr>
          <w:ilvl w:val="2"/>
          <w:numId w:val="5"/>
        </w:numPr>
        <w:ind w:left="0" w:firstLine="0"/>
      </w:pPr>
      <w:r>
        <w:t>Для приема письменных сообщений от Клиента Банк назначает уполномоченное лицо.</w:t>
      </w:r>
    </w:p>
    <w:p w14:paraId="3C9919F4" w14:textId="77777777" w:rsidR="003F6426" w:rsidRDefault="003F6426" w:rsidP="00952F9F">
      <w:pPr>
        <w:pStyle w:val="a0"/>
        <w:numPr>
          <w:ilvl w:val="2"/>
          <w:numId w:val="5"/>
        </w:numPr>
        <w:ind w:left="0" w:firstLine="0"/>
      </w:pPr>
      <w:r>
        <w:t xml:space="preserve">Банк принимает от Клиента поручения и направляет Клиенту подтверждения о сделках и ответы на запросы одним из «дистанционных» способов обмена только при условии, что указанный способ обмена предварительно акцептован Клиентом, т.е. использование этого способа обмена сообщениями письменно согласовано (акцептовано) Клиентом. </w:t>
      </w:r>
    </w:p>
    <w:p w14:paraId="588579B6" w14:textId="77777777" w:rsidR="003F6426" w:rsidRDefault="003F6426" w:rsidP="00952F9F">
      <w:pPr>
        <w:pStyle w:val="a0"/>
        <w:numPr>
          <w:ilvl w:val="2"/>
          <w:numId w:val="5"/>
        </w:numPr>
        <w:ind w:left="0" w:firstLine="0"/>
      </w:pPr>
      <w:r>
        <w:t xml:space="preserve">Такой акцепт будет считаться полученным Банком, если в тексте Заявления, представленного Клиентом Банку, содержится соответствующая ссылка на один или несколько вышеуказанных способов обмена сообщениями. Такой акцепт может также быть совершен Клиентом позднее путем направления Банку соответствующего письменного уведомления в соответствии с правилами, предусмотренными настоящим Регламентом, для подачи административных поручений. </w:t>
      </w:r>
    </w:p>
    <w:p w14:paraId="139B0D51" w14:textId="77777777" w:rsidR="003F6426" w:rsidRDefault="003F6426" w:rsidP="00952F9F">
      <w:pPr>
        <w:pStyle w:val="a0"/>
        <w:numPr>
          <w:ilvl w:val="2"/>
          <w:numId w:val="5"/>
        </w:numPr>
        <w:ind w:left="0" w:firstLine="0"/>
      </w:pPr>
      <w:r>
        <w:t xml:space="preserve">Акцепт Клиентом одного или нескольких «дистанционных» способов обмена сообщениями будет означать, что Клиент акцептовал все правила и условия использования этого способа, зафиксированные ниже в разделах, включенных в состав настоящей части Регламента. </w:t>
      </w:r>
    </w:p>
    <w:p w14:paraId="3E5A99DE" w14:textId="77777777" w:rsidR="003F6426" w:rsidRDefault="003F6426" w:rsidP="00952F9F">
      <w:pPr>
        <w:pStyle w:val="a0"/>
        <w:numPr>
          <w:ilvl w:val="2"/>
          <w:numId w:val="5"/>
        </w:numPr>
        <w:ind w:left="0" w:firstLine="0"/>
      </w:pPr>
      <w:r>
        <w:t xml:space="preserve">Клиент признает все поручения, направленные Банку «дистанционными» способами с соблюдением правил и в порядке, предусмотренном Регламентом, имеющими такую же юридическую силу, как и поручения, направленные в письменном виде. </w:t>
      </w:r>
    </w:p>
    <w:p w14:paraId="34CDB164" w14:textId="77777777" w:rsidR="003F6426" w:rsidRDefault="003F6426" w:rsidP="00952F9F">
      <w:pPr>
        <w:pStyle w:val="a0"/>
        <w:numPr>
          <w:ilvl w:val="2"/>
          <w:numId w:val="5"/>
        </w:numPr>
        <w:ind w:left="0" w:firstLine="0"/>
      </w:pPr>
      <w:r>
        <w:t>Сообщения, направленные с отступлением от правил, предусмотренных Регламентом, могут считаться полученными, только если адресат подтвердит факт их получения отправителю.</w:t>
      </w:r>
    </w:p>
    <w:p w14:paraId="521B17B4" w14:textId="77777777" w:rsidR="003F6426" w:rsidRDefault="003F6426" w:rsidP="00952F9F">
      <w:pPr>
        <w:pStyle w:val="21"/>
        <w:numPr>
          <w:ilvl w:val="1"/>
          <w:numId w:val="5"/>
        </w:numPr>
        <w:ind w:left="0" w:firstLine="0"/>
      </w:pPr>
      <w:bookmarkStart w:id="92" w:name="_Toc497027595"/>
      <w:bookmarkStart w:id="93" w:name="_Toc197441968"/>
      <w:r>
        <w:t>Поручения</w:t>
      </w:r>
      <w:bookmarkEnd w:id="92"/>
      <w:bookmarkEnd w:id="93"/>
      <w:r>
        <w:t xml:space="preserve"> </w:t>
      </w:r>
    </w:p>
    <w:p w14:paraId="74692E14" w14:textId="77777777" w:rsidR="00124B06" w:rsidRDefault="003F6426" w:rsidP="00952F9F">
      <w:pPr>
        <w:pStyle w:val="a0"/>
        <w:numPr>
          <w:ilvl w:val="2"/>
          <w:numId w:val="5"/>
        </w:numPr>
        <w:ind w:left="0" w:firstLine="0"/>
        <w:rPr>
          <w:color w:val="0070C0"/>
        </w:rPr>
      </w:pPr>
      <w:r>
        <w:t>Любые поручения должны быть направлены Банку с соблюдением всех требований, предусмотренных настоящим Регламентом для обмена сообщениями</w:t>
      </w:r>
      <w:r w:rsidR="004478E9">
        <w:t xml:space="preserve"> с учетом особенностей исполнения установленными законодательством РФ и стандартами саморегулируемой организацией</w:t>
      </w:r>
      <w:r w:rsidRPr="00CF7581">
        <w:rPr>
          <w:color w:val="0070C0"/>
        </w:rPr>
        <w:t>.</w:t>
      </w:r>
      <w:r w:rsidR="006410D2" w:rsidRPr="006410D2">
        <w:rPr>
          <w:color w:val="0070C0"/>
        </w:rPr>
        <w:t xml:space="preserve"> </w:t>
      </w:r>
    </w:p>
    <w:p w14:paraId="02199F5E" w14:textId="0BCA413E" w:rsidR="0087410C" w:rsidRPr="000C4698" w:rsidRDefault="0087410C" w:rsidP="0087410C">
      <w:pPr>
        <w:pStyle w:val="a0"/>
        <w:numPr>
          <w:ilvl w:val="2"/>
          <w:numId w:val="5"/>
        </w:numPr>
        <w:rPr>
          <w:color w:val="000000" w:themeColor="text1"/>
        </w:rPr>
      </w:pPr>
      <w:r w:rsidRPr="000C4698">
        <w:rPr>
          <w:color w:val="000000" w:themeColor="text1"/>
        </w:rPr>
        <w:t xml:space="preserve">Особенности исполнения поручения клиента </w:t>
      </w:r>
      <w:r w:rsidR="00E85306" w:rsidRPr="000C4698">
        <w:rPr>
          <w:color w:val="000000" w:themeColor="text1"/>
        </w:rPr>
        <w:t xml:space="preserve">– </w:t>
      </w:r>
      <w:r w:rsidRPr="000C4698">
        <w:rPr>
          <w:color w:val="000000" w:themeColor="text1"/>
        </w:rPr>
        <w:t>физического лица</w:t>
      </w:r>
      <w:r w:rsidR="004C6507">
        <w:rPr>
          <w:color w:val="000000" w:themeColor="text1"/>
        </w:rPr>
        <w:t>.</w:t>
      </w:r>
    </w:p>
    <w:p w14:paraId="2C03946B" w14:textId="77777777" w:rsidR="0087410C" w:rsidRPr="000C4698" w:rsidRDefault="0087410C" w:rsidP="00703709">
      <w:pPr>
        <w:pStyle w:val="a0"/>
        <w:numPr>
          <w:ilvl w:val="0"/>
          <w:numId w:val="0"/>
        </w:numPr>
        <w:ind w:firstLine="170"/>
        <w:rPr>
          <w:color w:val="000000" w:themeColor="text1"/>
        </w:rPr>
      </w:pPr>
      <w:r w:rsidRPr="000C4698">
        <w:rPr>
          <w:color w:val="000000" w:themeColor="text1"/>
        </w:rPr>
        <w:lastRenderedPageBreak/>
        <w:t xml:space="preserve">1. Если иное не предусмотрено Федеральным законом или другими федеральными законами, поручение клиента </w:t>
      </w:r>
      <w:r w:rsidR="00E85306" w:rsidRPr="000C4698">
        <w:rPr>
          <w:color w:val="000000" w:themeColor="text1"/>
        </w:rPr>
        <w:t>–</w:t>
      </w:r>
      <w:r w:rsidRPr="000C4698">
        <w:rPr>
          <w:color w:val="000000" w:themeColor="text1"/>
        </w:rPr>
        <w:t xml:space="preserve"> физического лица, не являющегося квалифицированным инвестором, исполняется брокером только при наличии положительного результата тестирования клиента </w:t>
      </w:r>
      <w:r w:rsidR="00E85306" w:rsidRPr="000C4698">
        <w:rPr>
          <w:color w:val="000000" w:themeColor="text1"/>
        </w:rPr>
        <w:t>–</w:t>
      </w:r>
      <w:r w:rsidRPr="000C4698">
        <w:rPr>
          <w:color w:val="000000" w:themeColor="text1"/>
        </w:rPr>
        <w:t xml:space="preserve"> физического лица, проведенного в</w:t>
      </w:r>
      <w:r w:rsidR="00E85306" w:rsidRPr="000C4698">
        <w:rPr>
          <w:color w:val="000000" w:themeColor="text1"/>
        </w:rPr>
        <w:t> </w:t>
      </w:r>
      <w:r w:rsidRPr="000C4698">
        <w:rPr>
          <w:color w:val="000000" w:themeColor="text1"/>
        </w:rPr>
        <w:t>соответствии со статьей 51.2</w:t>
      </w:r>
      <w:r w:rsidR="00E85306" w:rsidRPr="000C4698">
        <w:rPr>
          <w:color w:val="000000" w:themeColor="text1"/>
        </w:rPr>
        <w:t>–</w:t>
      </w:r>
      <w:r w:rsidRPr="000C4698">
        <w:rPr>
          <w:color w:val="000000" w:themeColor="text1"/>
        </w:rPr>
        <w:t>1 Федерального закона, при условии, что такое поручение подается в</w:t>
      </w:r>
      <w:r w:rsidR="00E85306" w:rsidRPr="000C4698">
        <w:rPr>
          <w:color w:val="000000" w:themeColor="text1"/>
        </w:rPr>
        <w:t> </w:t>
      </w:r>
      <w:r w:rsidRPr="000C4698">
        <w:rPr>
          <w:color w:val="000000" w:themeColor="text1"/>
        </w:rPr>
        <w:t>отношении:</w:t>
      </w:r>
    </w:p>
    <w:p w14:paraId="20619A5A" w14:textId="77777777" w:rsidR="0087410C" w:rsidRPr="000C4698" w:rsidRDefault="0087410C" w:rsidP="0013262D">
      <w:pPr>
        <w:pStyle w:val="a0"/>
        <w:numPr>
          <w:ilvl w:val="0"/>
          <w:numId w:val="68"/>
        </w:numPr>
        <w:spacing w:before="0"/>
        <w:rPr>
          <w:color w:val="000000" w:themeColor="text1"/>
        </w:rPr>
      </w:pPr>
      <w:r w:rsidRPr="000C4698">
        <w:rPr>
          <w:color w:val="000000" w:themeColor="text1"/>
        </w:rPr>
        <w:t xml:space="preserve">сделок, по которым брокер принимает на себя обязанность по передаче имущества клиента </w:t>
      </w:r>
      <w:r w:rsidR="00E85306" w:rsidRPr="000C4698">
        <w:rPr>
          <w:color w:val="000000" w:themeColor="text1"/>
        </w:rPr>
        <w:t>–</w:t>
      </w:r>
      <w:r w:rsidRPr="000C4698">
        <w:rPr>
          <w:color w:val="000000" w:themeColor="text1"/>
        </w:rPr>
        <w:t xml:space="preserve"> физического лица, если на момент принятия такой обязанности имущество клиента </w:t>
      </w:r>
      <w:r w:rsidR="00E85306" w:rsidRPr="000C4698">
        <w:rPr>
          <w:color w:val="000000" w:themeColor="text1"/>
        </w:rPr>
        <w:t>–</w:t>
      </w:r>
      <w:r w:rsidRPr="000C4698">
        <w:rPr>
          <w:color w:val="000000" w:themeColor="text1"/>
        </w:rPr>
        <w:t xml:space="preserve"> физического лица, подлежащее передаче, не находится в распоряжении брокера, не подлежит поступлению не позднее дня его передачи брокеру по другим сделкам, совершенным за счет этого клиента, либо если брокер обязан передать указанное имущество по другим сделкам, совершенным за счет этого клиента;</w:t>
      </w:r>
    </w:p>
    <w:p w14:paraId="5B6B3221" w14:textId="77777777" w:rsidR="0087410C" w:rsidRPr="000C4698" w:rsidRDefault="0087410C" w:rsidP="0013262D">
      <w:pPr>
        <w:pStyle w:val="a0"/>
        <w:numPr>
          <w:ilvl w:val="0"/>
          <w:numId w:val="68"/>
        </w:numPr>
        <w:spacing w:before="0"/>
        <w:rPr>
          <w:color w:val="000000" w:themeColor="text1"/>
        </w:rPr>
      </w:pPr>
      <w:r w:rsidRPr="000C4698">
        <w:rPr>
          <w:color w:val="000000" w:themeColor="text1"/>
        </w:rPr>
        <w:t xml:space="preserve">сделок на организованных торгах, по которым обязанность по передаче имущества клиента брокера </w:t>
      </w:r>
      <w:r w:rsidR="00E85306" w:rsidRPr="000C4698">
        <w:rPr>
          <w:color w:val="000000" w:themeColor="text1"/>
        </w:rPr>
        <w:t>–</w:t>
      </w:r>
      <w:r w:rsidRPr="000C4698">
        <w:rPr>
          <w:color w:val="000000" w:themeColor="text1"/>
        </w:rPr>
        <w:t xml:space="preserve"> физического лица принимает на себя участник клиринга, если на момент принятия такой обязанности имущество клиента </w:t>
      </w:r>
      <w:r w:rsidR="00E85306" w:rsidRPr="000C4698">
        <w:rPr>
          <w:color w:val="000000" w:themeColor="text1"/>
        </w:rPr>
        <w:t>–</w:t>
      </w:r>
      <w:r w:rsidRPr="000C4698">
        <w:rPr>
          <w:color w:val="000000" w:themeColor="text1"/>
        </w:rPr>
        <w:t xml:space="preserve"> физического лица, подлежащее передаче, не находится в распоряжении этого участника клиринга, не подлежит поступлению не позднее дня его передачи такому участнику клиринга по</w:t>
      </w:r>
      <w:r w:rsidR="00E85306" w:rsidRPr="000C4698">
        <w:rPr>
          <w:color w:val="000000" w:themeColor="text1"/>
        </w:rPr>
        <w:t> </w:t>
      </w:r>
      <w:r w:rsidRPr="000C4698">
        <w:rPr>
          <w:color w:val="000000" w:themeColor="text1"/>
        </w:rPr>
        <w:t>другим сделкам, совершенным за счет этого клиента, либо если участник клиринга обязан передать указанное имущество по другим сделкам, совершенным за счет этого клиента;</w:t>
      </w:r>
    </w:p>
    <w:p w14:paraId="3A6F081C" w14:textId="77777777" w:rsidR="0087410C" w:rsidRPr="000C4698" w:rsidRDefault="0087410C" w:rsidP="0013262D">
      <w:pPr>
        <w:pStyle w:val="a0"/>
        <w:numPr>
          <w:ilvl w:val="0"/>
          <w:numId w:val="68"/>
        </w:numPr>
        <w:spacing w:before="0"/>
        <w:rPr>
          <w:color w:val="000000" w:themeColor="text1"/>
        </w:rPr>
      </w:pPr>
      <w:r w:rsidRPr="000C4698">
        <w:rPr>
          <w:color w:val="000000" w:themeColor="text1"/>
        </w:rPr>
        <w:t>договоров, являющихся производными финансовыми инструментами и не предназначенных для квалифицированных инвесторов;</w:t>
      </w:r>
    </w:p>
    <w:p w14:paraId="5096F822" w14:textId="77777777" w:rsidR="0087410C" w:rsidRPr="000C4698" w:rsidRDefault="0087410C" w:rsidP="0013262D">
      <w:pPr>
        <w:pStyle w:val="a0"/>
        <w:numPr>
          <w:ilvl w:val="0"/>
          <w:numId w:val="68"/>
        </w:numPr>
        <w:spacing w:before="0"/>
        <w:rPr>
          <w:color w:val="000000" w:themeColor="text1"/>
        </w:rPr>
      </w:pPr>
      <w:r w:rsidRPr="000C4698">
        <w:rPr>
          <w:color w:val="000000" w:themeColor="text1"/>
        </w:rPr>
        <w:t>сделок по приобретению ценных бумаг, за исключением ценных бумаг, указанных в пункте 2 настояще</w:t>
      </w:r>
      <w:r w:rsidR="004D1FDA" w:rsidRPr="000C4698">
        <w:rPr>
          <w:color w:val="000000" w:themeColor="text1"/>
        </w:rPr>
        <w:t>го</w:t>
      </w:r>
      <w:r w:rsidRPr="000C4698">
        <w:rPr>
          <w:color w:val="000000" w:themeColor="text1"/>
        </w:rPr>
        <w:t xml:space="preserve"> </w:t>
      </w:r>
      <w:r w:rsidR="004D1FDA" w:rsidRPr="000C4698">
        <w:rPr>
          <w:color w:val="000000" w:themeColor="text1"/>
        </w:rPr>
        <w:t>раздела</w:t>
      </w:r>
      <w:r w:rsidRPr="000C4698">
        <w:rPr>
          <w:color w:val="000000" w:themeColor="text1"/>
        </w:rPr>
        <w:t>;</w:t>
      </w:r>
    </w:p>
    <w:p w14:paraId="4ABA01A6" w14:textId="3959BFDB" w:rsidR="0087410C" w:rsidRPr="000C4698" w:rsidRDefault="0087410C" w:rsidP="0013262D">
      <w:pPr>
        <w:pStyle w:val="a0"/>
        <w:numPr>
          <w:ilvl w:val="0"/>
          <w:numId w:val="68"/>
        </w:numPr>
        <w:spacing w:before="0"/>
        <w:rPr>
          <w:color w:val="000000" w:themeColor="text1"/>
        </w:rPr>
      </w:pPr>
      <w:r w:rsidRPr="000C4698">
        <w:rPr>
          <w:color w:val="000000" w:themeColor="text1"/>
        </w:rPr>
        <w:t xml:space="preserve">договоров </w:t>
      </w:r>
      <w:proofErr w:type="spellStart"/>
      <w:r w:rsidRPr="000C4698">
        <w:rPr>
          <w:color w:val="000000" w:themeColor="text1"/>
        </w:rPr>
        <w:t>репо</w:t>
      </w:r>
      <w:proofErr w:type="spellEnd"/>
      <w:r w:rsidR="00F71748" w:rsidRPr="00F71748">
        <w:rPr>
          <w:color w:val="000000" w:themeColor="text1"/>
        </w:rPr>
        <w:t>, за исключением договоров, соответствующих условиям </w:t>
      </w:r>
      <w:r w:rsidR="00F71748">
        <w:rPr>
          <w:color w:val="000000" w:themeColor="text1"/>
        </w:rPr>
        <w:t xml:space="preserve">пункта 5 </w:t>
      </w:r>
      <w:r w:rsidR="00F71748" w:rsidRPr="00F71748">
        <w:rPr>
          <w:color w:val="000000" w:themeColor="text1"/>
        </w:rPr>
        <w:t>или </w:t>
      </w:r>
      <w:r w:rsidR="00F71748">
        <w:rPr>
          <w:color w:val="000000" w:themeColor="text1"/>
        </w:rPr>
        <w:t>5.1</w:t>
      </w:r>
      <w:r w:rsidR="00F71748" w:rsidRPr="00F71748">
        <w:rPr>
          <w:color w:val="000000" w:themeColor="text1"/>
        </w:rPr>
        <w:t> настояще</w:t>
      </w:r>
      <w:r w:rsidR="00F71748">
        <w:rPr>
          <w:color w:val="000000" w:themeColor="text1"/>
        </w:rPr>
        <w:t>го</w:t>
      </w:r>
      <w:r w:rsidR="00F71748" w:rsidRPr="00F71748">
        <w:rPr>
          <w:color w:val="000000" w:themeColor="text1"/>
        </w:rPr>
        <w:t xml:space="preserve"> </w:t>
      </w:r>
      <w:r w:rsidR="00F71748">
        <w:rPr>
          <w:color w:val="000000" w:themeColor="text1"/>
        </w:rPr>
        <w:t>раздела</w:t>
      </w:r>
      <w:r w:rsidR="004D1FDA" w:rsidRPr="000C4698">
        <w:rPr>
          <w:color w:val="000000" w:themeColor="text1"/>
        </w:rPr>
        <w:t>.</w:t>
      </w:r>
    </w:p>
    <w:p w14:paraId="5CDE1A37" w14:textId="77777777" w:rsidR="0087410C" w:rsidRPr="000C4698" w:rsidRDefault="0087410C" w:rsidP="00703709">
      <w:pPr>
        <w:pStyle w:val="ConsPlusNormal"/>
        <w:ind w:firstLine="170"/>
        <w:jc w:val="both"/>
        <w:rPr>
          <w:rFonts w:ascii="Times New Roman" w:hAnsi="Times New Roman" w:cs="Times New Roman"/>
          <w:i/>
          <w:color w:val="000000" w:themeColor="text1"/>
          <w:sz w:val="20"/>
          <w:u w:val="single"/>
        </w:rPr>
      </w:pPr>
      <w:r w:rsidRPr="000C4698">
        <w:rPr>
          <w:rFonts w:ascii="Times New Roman" w:hAnsi="Times New Roman" w:cs="Times New Roman"/>
          <w:color w:val="000000" w:themeColor="text1"/>
          <w:sz w:val="20"/>
        </w:rPr>
        <w:t xml:space="preserve">2. </w:t>
      </w:r>
      <w:r w:rsidRPr="000C4698">
        <w:rPr>
          <w:rFonts w:ascii="Times New Roman" w:hAnsi="Times New Roman" w:cs="Times New Roman"/>
          <w:i/>
          <w:color w:val="000000" w:themeColor="text1"/>
          <w:sz w:val="20"/>
          <w:u w:val="single"/>
        </w:rPr>
        <w:t xml:space="preserve">Исполнение поручения клиента </w:t>
      </w:r>
      <w:r w:rsidR="00266F1D" w:rsidRPr="000C4698">
        <w:rPr>
          <w:rFonts w:ascii="Times New Roman" w:hAnsi="Times New Roman" w:cs="Times New Roman"/>
          <w:i/>
          <w:color w:val="000000" w:themeColor="text1"/>
          <w:sz w:val="20"/>
          <w:u w:val="single"/>
        </w:rPr>
        <w:t>–</w:t>
      </w:r>
      <w:r w:rsidRPr="000C4698">
        <w:rPr>
          <w:rFonts w:ascii="Times New Roman" w:hAnsi="Times New Roman" w:cs="Times New Roman"/>
          <w:i/>
          <w:color w:val="000000" w:themeColor="text1"/>
          <w:sz w:val="20"/>
          <w:u w:val="single"/>
        </w:rPr>
        <w:t xml:space="preserve"> физического лица на совершение сделок не требует проведения тестирования, если поручение подается в отношении сделок по приобретению:</w:t>
      </w:r>
    </w:p>
    <w:p w14:paraId="4FA092CF" w14:textId="77777777" w:rsidR="0087410C" w:rsidRPr="000C4698" w:rsidRDefault="0087410C" w:rsidP="0013262D">
      <w:pPr>
        <w:pStyle w:val="ConsPlusNormal"/>
        <w:numPr>
          <w:ilvl w:val="0"/>
          <w:numId w:val="69"/>
        </w:numPr>
        <w:jc w:val="both"/>
        <w:rPr>
          <w:rFonts w:ascii="Times New Roman" w:hAnsi="Times New Roman" w:cs="Times New Roman"/>
          <w:color w:val="000000" w:themeColor="text1"/>
          <w:sz w:val="20"/>
        </w:rPr>
      </w:pPr>
      <w:r w:rsidRPr="000C4698">
        <w:rPr>
          <w:rFonts w:ascii="Times New Roman" w:hAnsi="Times New Roman" w:cs="Times New Roman"/>
          <w:color w:val="000000" w:themeColor="text1"/>
          <w:sz w:val="20"/>
        </w:rPr>
        <w:t>включенных в котировальные списки биржи ценных бумаг, за исключением облигаций;</w:t>
      </w:r>
    </w:p>
    <w:p w14:paraId="3BEC29DC" w14:textId="1DB0BA33" w:rsidR="00AA61B7" w:rsidRDefault="0087410C" w:rsidP="003B2FB0">
      <w:pPr>
        <w:pStyle w:val="ConsPlusNormal"/>
        <w:numPr>
          <w:ilvl w:val="0"/>
          <w:numId w:val="69"/>
        </w:numPr>
        <w:jc w:val="both"/>
        <w:rPr>
          <w:rFonts w:ascii="Times New Roman" w:hAnsi="Times New Roman" w:cs="Times New Roman"/>
          <w:color w:val="000000" w:themeColor="text1"/>
          <w:sz w:val="20"/>
        </w:rPr>
      </w:pPr>
      <w:r w:rsidRPr="00AA61B7">
        <w:rPr>
          <w:rFonts w:ascii="Times New Roman" w:hAnsi="Times New Roman" w:cs="Times New Roman"/>
          <w:color w:val="000000" w:themeColor="text1"/>
          <w:sz w:val="20"/>
        </w:rPr>
        <w:t>облигаций российских эмитентов (за исключением структурных облигаций</w:t>
      </w:r>
      <w:r w:rsidR="00B442E8" w:rsidRPr="00AA61B7">
        <w:rPr>
          <w:rFonts w:ascii="Times New Roman" w:hAnsi="Times New Roman" w:cs="Times New Roman"/>
          <w:color w:val="22272F"/>
          <w:sz w:val="20"/>
          <w:shd w:val="clear" w:color="auto" w:fill="F3F1E9"/>
        </w:rPr>
        <w:t xml:space="preserve"> , облигаций, конвертируемых в иные ценные бумаги</w:t>
      </w:r>
      <w:r w:rsidR="00B442E8" w:rsidRPr="00D66EF7">
        <w:rPr>
          <w:rFonts w:ascii="Times New Roman" w:hAnsi="Times New Roman" w:cs="Times New Roman"/>
          <w:color w:val="22272F"/>
          <w:sz w:val="20"/>
          <w:shd w:val="clear" w:color="auto" w:fill="F3F1E9"/>
        </w:rPr>
        <w:t>, </w:t>
      </w:r>
      <w:r w:rsidR="00B442E8" w:rsidRPr="00D66EF7">
        <w:rPr>
          <w:rFonts w:ascii="Times New Roman" w:hAnsi="Times New Roman" w:cs="Times New Roman"/>
          <w:sz w:val="20"/>
        </w:rPr>
        <w:t>облигаций, обеспеченных залогом денежных требований и не являющихся облигациями с ипотечным покрытием или облигациями, выпущенными специализированным обществом проектного финансирования, 100 процентов акций (долей участия в уставном капитале) которого принадлежит Российской Федерации или государственной корпорации развития "ВЭБ.РФ" либо единому институту развития в жилищной сфере, определенному </w:t>
      </w:r>
      <w:hyperlink r:id="rId18" w:anchor="/document/71127772/entry/0" w:history="1">
        <w:r w:rsidR="00B442E8" w:rsidRPr="00D66EF7">
          <w:rPr>
            <w:rFonts w:ascii="Times New Roman" w:hAnsi="Times New Roman" w:cs="Times New Roman"/>
            <w:sz w:val="20"/>
          </w:rPr>
          <w:t>Федеральным законом</w:t>
        </w:r>
      </w:hyperlink>
      <w:r w:rsidR="00B442E8" w:rsidRPr="00D66EF7">
        <w:rPr>
          <w:rFonts w:ascii="Times New Roman" w:hAnsi="Times New Roman" w:cs="Times New Roman"/>
          <w:sz w:val="20"/>
        </w:rPr>
        <w:t> от 13 июля 2015 года N 225-ФЗ "О содействии развитию и повышению эффективности управления в жилищной сфере и о внесении изменений в отдельные законодательные акты Российской Федерации",</w:t>
      </w:r>
      <w:r w:rsidRPr="00AA61B7">
        <w:rPr>
          <w:rFonts w:ascii="Times New Roman" w:hAnsi="Times New Roman" w:cs="Times New Roman"/>
          <w:color w:val="000000" w:themeColor="text1"/>
          <w:sz w:val="20"/>
        </w:rPr>
        <w:t xml:space="preserve"> и облигаций, размер выплат, в</w:t>
      </w:r>
      <w:r w:rsidR="00266F1D" w:rsidRPr="00AA61B7">
        <w:rPr>
          <w:rFonts w:ascii="Times New Roman" w:hAnsi="Times New Roman" w:cs="Times New Roman"/>
          <w:color w:val="000000" w:themeColor="text1"/>
          <w:sz w:val="20"/>
        </w:rPr>
        <w:t> </w:t>
      </w:r>
      <w:r w:rsidRPr="00AA61B7">
        <w:rPr>
          <w:rFonts w:ascii="Times New Roman" w:hAnsi="Times New Roman" w:cs="Times New Roman"/>
          <w:color w:val="000000" w:themeColor="text1"/>
          <w:sz w:val="20"/>
        </w:rPr>
        <w:t>том числе процентов, по которым зависит от наступления или не</w:t>
      </w:r>
      <w:r w:rsidR="004D1FDA" w:rsidRPr="00AA61B7">
        <w:rPr>
          <w:rFonts w:ascii="Times New Roman" w:hAnsi="Times New Roman" w:cs="Times New Roman"/>
          <w:color w:val="000000" w:themeColor="text1"/>
          <w:sz w:val="20"/>
        </w:rPr>
        <w:t xml:space="preserve"> </w:t>
      </w:r>
      <w:r w:rsidRPr="00AA61B7">
        <w:rPr>
          <w:rFonts w:ascii="Times New Roman" w:hAnsi="Times New Roman" w:cs="Times New Roman"/>
          <w:color w:val="000000" w:themeColor="text1"/>
          <w:sz w:val="20"/>
        </w:rPr>
        <w:t>наступления одного или нескольких обстоятельств, указанных в абзаце втором подпункта 23 пункта 1 статьи 2 Федерального закона</w:t>
      </w:r>
      <w:r w:rsidR="00BB2887">
        <w:rPr>
          <w:rFonts w:ascii="Times New Roman" w:hAnsi="Times New Roman" w:cs="Times New Roman"/>
          <w:color w:val="000000" w:themeColor="text1"/>
          <w:sz w:val="20"/>
        </w:rPr>
        <w:t>)</w:t>
      </w:r>
      <w:r w:rsidRPr="00AA61B7">
        <w:rPr>
          <w:rFonts w:ascii="Times New Roman" w:hAnsi="Times New Roman" w:cs="Times New Roman"/>
          <w:color w:val="000000" w:themeColor="text1"/>
          <w:sz w:val="20"/>
        </w:rPr>
        <w:t xml:space="preserve"> при одновременном соблюдении следующих условий</w:t>
      </w:r>
      <w:r w:rsidR="00AA61B7" w:rsidRPr="00AA61B7">
        <w:rPr>
          <w:rFonts w:ascii="Times New Roman" w:hAnsi="Times New Roman" w:cs="Times New Roman"/>
          <w:color w:val="000000" w:themeColor="text1"/>
          <w:sz w:val="20"/>
        </w:rPr>
        <w:t xml:space="preserve">: </w:t>
      </w:r>
    </w:p>
    <w:p w14:paraId="7F506FA2" w14:textId="120098A2" w:rsidR="0087410C" w:rsidRPr="00AA61B7" w:rsidRDefault="00AA61B7" w:rsidP="00AA61B7">
      <w:pPr>
        <w:pStyle w:val="ConsPlusNormal"/>
        <w:ind w:left="360"/>
        <w:jc w:val="both"/>
        <w:rPr>
          <w:rFonts w:ascii="Times New Roman" w:hAnsi="Times New Roman" w:cs="Times New Roman"/>
          <w:color w:val="000000" w:themeColor="text1"/>
          <w:sz w:val="20"/>
        </w:rPr>
      </w:pPr>
      <w:r w:rsidRPr="00AA61B7">
        <w:rPr>
          <w:rFonts w:ascii="Times New Roman" w:hAnsi="Times New Roman" w:cs="Times New Roman"/>
          <w:color w:val="000000" w:themeColor="text1"/>
          <w:sz w:val="20"/>
        </w:rPr>
        <w:t xml:space="preserve">- </w:t>
      </w:r>
      <w:r w:rsidR="0087410C" w:rsidRPr="00AA61B7">
        <w:rPr>
          <w:rFonts w:ascii="Times New Roman" w:hAnsi="Times New Roman" w:cs="Times New Roman"/>
          <w:color w:val="000000" w:themeColor="text1"/>
          <w:sz w:val="20"/>
        </w:rPr>
        <w:t>облигации выпущены в соответствии с законодательством Российской Федерации или правом иностранного государства, являющегося членом Евразийского экономического союза или членом Европейского союза, либо в соответствии с правом Соединенного Королевства Великобритании и</w:t>
      </w:r>
      <w:r w:rsidR="00266F1D" w:rsidRPr="00AA61B7">
        <w:rPr>
          <w:rFonts w:ascii="Times New Roman" w:hAnsi="Times New Roman" w:cs="Times New Roman"/>
          <w:color w:val="000000" w:themeColor="text1"/>
          <w:sz w:val="20"/>
        </w:rPr>
        <w:t> </w:t>
      </w:r>
      <w:r w:rsidR="0087410C" w:rsidRPr="00AA61B7">
        <w:rPr>
          <w:rFonts w:ascii="Times New Roman" w:hAnsi="Times New Roman" w:cs="Times New Roman"/>
          <w:color w:val="000000" w:themeColor="text1"/>
          <w:sz w:val="20"/>
        </w:rPr>
        <w:t>Северной Ирландии при условии, что между таким иностранным государством и Российской Федерацией заключен международный договор об избежани</w:t>
      </w:r>
      <w:r w:rsidR="00266F1D" w:rsidRPr="00AA61B7">
        <w:rPr>
          <w:rFonts w:ascii="Times New Roman" w:hAnsi="Times New Roman" w:cs="Times New Roman"/>
          <w:color w:val="000000" w:themeColor="text1"/>
          <w:sz w:val="20"/>
        </w:rPr>
        <w:t>е</w:t>
      </w:r>
      <w:r w:rsidR="0087410C" w:rsidRPr="00AA61B7">
        <w:rPr>
          <w:rFonts w:ascii="Times New Roman" w:hAnsi="Times New Roman" w:cs="Times New Roman"/>
          <w:color w:val="000000" w:themeColor="text1"/>
          <w:sz w:val="20"/>
        </w:rPr>
        <w:t xml:space="preserve"> двойного налогообложения;</w:t>
      </w:r>
    </w:p>
    <w:p w14:paraId="4BD79509" w14:textId="1CD13805" w:rsidR="0087410C" w:rsidRPr="006F5A00" w:rsidRDefault="00AA61B7" w:rsidP="00AA61B7">
      <w:pPr>
        <w:pStyle w:val="ConsPlusNormal"/>
        <w:ind w:left="360"/>
        <w:jc w:val="both"/>
        <w:rPr>
          <w:rFonts w:ascii="Times New Roman" w:hAnsi="Times New Roman" w:cs="Times New Roman"/>
          <w:color w:val="000000" w:themeColor="text1"/>
          <w:sz w:val="20"/>
        </w:rPr>
      </w:pPr>
      <w:r w:rsidRPr="00AA61B7">
        <w:rPr>
          <w:rFonts w:ascii="Times New Roman" w:hAnsi="Times New Roman" w:cs="Times New Roman"/>
          <w:color w:val="000000" w:themeColor="text1"/>
          <w:sz w:val="20"/>
        </w:rPr>
        <w:t xml:space="preserve">- </w:t>
      </w:r>
      <w:r w:rsidR="0087410C" w:rsidRPr="006F5A00">
        <w:rPr>
          <w:rFonts w:ascii="Times New Roman" w:hAnsi="Times New Roman" w:cs="Times New Roman"/>
          <w:color w:val="000000" w:themeColor="text1"/>
          <w:sz w:val="20"/>
        </w:rPr>
        <w:t>облигации, их эмитент или лицо, предоставившее обеспечение по облигациям, имеют кредитный рейтинг не ниже установленного Советом директоров Банка России уровня;</w:t>
      </w:r>
    </w:p>
    <w:p w14:paraId="0E212395" w14:textId="77777777" w:rsidR="00AA61B7" w:rsidRDefault="0087410C" w:rsidP="003B2FB0">
      <w:pPr>
        <w:pStyle w:val="ConsPlusNormal"/>
        <w:numPr>
          <w:ilvl w:val="0"/>
          <w:numId w:val="69"/>
        </w:numPr>
        <w:jc w:val="both"/>
        <w:rPr>
          <w:rFonts w:ascii="Times New Roman" w:hAnsi="Times New Roman" w:cs="Times New Roman"/>
          <w:color w:val="000000" w:themeColor="text1"/>
          <w:sz w:val="20"/>
        </w:rPr>
      </w:pPr>
      <w:r w:rsidRPr="00AA61B7">
        <w:rPr>
          <w:rFonts w:ascii="Times New Roman" w:hAnsi="Times New Roman" w:cs="Times New Roman"/>
          <w:color w:val="000000" w:themeColor="text1"/>
          <w:sz w:val="20"/>
        </w:rPr>
        <w:t xml:space="preserve">облигаций иностранных эмитентов (за исключением субординированных облигаций, облигаций, размер выплат, в том числе процентов, по которым зависит от наступления или </w:t>
      </w:r>
      <w:r w:rsidR="004059E7" w:rsidRPr="00AA61B7">
        <w:rPr>
          <w:rFonts w:ascii="Times New Roman" w:hAnsi="Times New Roman" w:cs="Times New Roman"/>
          <w:color w:val="000000" w:themeColor="text1"/>
          <w:sz w:val="20"/>
        </w:rPr>
        <w:t>не наступления</w:t>
      </w:r>
      <w:r w:rsidRPr="00AA61B7">
        <w:rPr>
          <w:rFonts w:ascii="Times New Roman" w:hAnsi="Times New Roman" w:cs="Times New Roman"/>
          <w:color w:val="000000" w:themeColor="text1"/>
          <w:sz w:val="20"/>
        </w:rPr>
        <w:t xml:space="preserve"> одного или нескольких обстоятельств, указанных в абзаце втором подпункта 23 пункта 1 статьи 2 Федерального закона, </w:t>
      </w:r>
      <w:r w:rsidR="0068611A" w:rsidRPr="00D66EF7">
        <w:rPr>
          <w:rFonts w:ascii="Times New Roman" w:hAnsi="Times New Roman" w:cs="Times New Roman"/>
          <w:sz w:val="20"/>
        </w:rPr>
        <w:t>облигаций, обеспеченных залогом денежных требований</w:t>
      </w:r>
      <w:r w:rsidR="0068611A" w:rsidRPr="00AA61B7">
        <w:rPr>
          <w:rFonts w:ascii="Times New Roman" w:hAnsi="Times New Roman" w:cs="Times New Roman"/>
          <w:sz w:val="20"/>
          <w:highlight w:val="yellow"/>
        </w:rPr>
        <w:t>,</w:t>
      </w:r>
      <w:r w:rsidR="0068611A" w:rsidRPr="0068611A">
        <w:t xml:space="preserve"> </w:t>
      </w:r>
      <w:r w:rsidRPr="00AA61B7">
        <w:rPr>
          <w:rFonts w:ascii="Times New Roman" w:hAnsi="Times New Roman" w:cs="Times New Roman"/>
          <w:color w:val="000000" w:themeColor="text1"/>
          <w:sz w:val="20"/>
        </w:rPr>
        <w:t>а также облигаций, конвертируемых в акции и иные ценные бумаги) при одновременном соблюдении следующих условий:</w:t>
      </w:r>
    </w:p>
    <w:p w14:paraId="7A095D43" w14:textId="77777777" w:rsidR="00AA61B7" w:rsidRDefault="00AA61B7" w:rsidP="00AA61B7">
      <w:pPr>
        <w:pStyle w:val="ConsPlusNormal"/>
        <w:ind w:left="360"/>
        <w:jc w:val="both"/>
        <w:rPr>
          <w:rFonts w:ascii="Times New Roman" w:hAnsi="Times New Roman" w:cs="Times New Roman"/>
          <w:color w:val="000000" w:themeColor="text1"/>
          <w:sz w:val="20"/>
        </w:rPr>
      </w:pPr>
      <w:r w:rsidRPr="00AA61B7">
        <w:rPr>
          <w:rFonts w:ascii="Times New Roman" w:hAnsi="Times New Roman" w:cs="Times New Roman"/>
          <w:color w:val="000000" w:themeColor="text1"/>
          <w:sz w:val="20"/>
        </w:rPr>
        <w:t xml:space="preserve"> - </w:t>
      </w:r>
      <w:r w:rsidR="0087410C" w:rsidRPr="00AA61B7">
        <w:rPr>
          <w:rFonts w:ascii="Times New Roman" w:hAnsi="Times New Roman" w:cs="Times New Roman"/>
          <w:color w:val="000000" w:themeColor="text1"/>
          <w:sz w:val="20"/>
        </w:rPr>
        <w:t>эмитентом является иностранное государство или иностранная ор</w:t>
      </w:r>
      <w:r w:rsidR="00266F1D" w:rsidRPr="00AA61B7">
        <w:rPr>
          <w:rFonts w:ascii="Times New Roman" w:hAnsi="Times New Roman" w:cs="Times New Roman"/>
          <w:color w:val="000000" w:themeColor="text1"/>
          <w:sz w:val="20"/>
        </w:rPr>
        <w:t>ганизация с местом учреждения в </w:t>
      </w:r>
      <w:r w:rsidR="0087410C" w:rsidRPr="00AA61B7">
        <w:rPr>
          <w:rFonts w:ascii="Times New Roman" w:hAnsi="Times New Roman" w:cs="Times New Roman"/>
          <w:color w:val="000000" w:themeColor="text1"/>
          <w:sz w:val="20"/>
        </w:rPr>
        <w:t>иностранном государстве, являющимся членом Евразийского экономического союза или членом Европейского союза, либо с местом учреждения в Соединенном Королевстве Великобритании и Северной Ирландии при условии, что между таким иностранным государством и Российской Федерацией заключ</w:t>
      </w:r>
      <w:r w:rsidR="00266F1D" w:rsidRPr="00AA61B7">
        <w:rPr>
          <w:rFonts w:ascii="Times New Roman" w:hAnsi="Times New Roman" w:cs="Times New Roman"/>
          <w:color w:val="000000" w:themeColor="text1"/>
          <w:sz w:val="20"/>
        </w:rPr>
        <w:t>ё</w:t>
      </w:r>
      <w:r w:rsidR="0087410C" w:rsidRPr="00AA61B7">
        <w:rPr>
          <w:rFonts w:ascii="Times New Roman" w:hAnsi="Times New Roman" w:cs="Times New Roman"/>
          <w:color w:val="000000" w:themeColor="text1"/>
          <w:sz w:val="20"/>
        </w:rPr>
        <w:t xml:space="preserve">н международный договор об </w:t>
      </w:r>
      <w:r w:rsidR="004059E7" w:rsidRPr="00AA61B7">
        <w:rPr>
          <w:rFonts w:ascii="Times New Roman" w:hAnsi="Times New Roman" w:cs="Times New Roman"/>
          <w:color w:val="000000" w:themeColor="text1"/>
          <w:sz w:val="20"/>
        </w:rPr>
        <w:t>избежание</w:t>
      </w:r>
      <w:r w:rsidR="0087410C" w:rsidRPr="00AA61B7">
        <w:rPr>
          <w:rFonts w:ascii="Times New Roman" w:hAnsi="Times New Roman" w:cs="Times New Roman"/>
          <w:color w:val="000000" w:themeColor="text1"/>
          <w:sz w:val="20"/>
        </w:rPr>
        <w:t xml:space="preserve"> двойного налогообложения;</w:t>
      </w:r>
      <w:r w:rsidRPr="00AA61B7">
        <w:rPr>
          <w:rFonts w:ascii="Times New Roman" w:hAnsi="Times New Roman" w:cs="Times New Roman"/>
          <w:color w:val="000000" w:themeColor="text1"/>
          <w:sz w:val="20"/>
        </w:rPr>
        <w:t xml:space="preserve"> </w:t>
      </w:r>
    </w:p>
    <w:p w14:paraId="064F304B" w14:textId="5F0265D4" w:rsidR="0087410C" w:rsidRPr="000C4698" w:rsidRDefault="00AA61B7" w:rsidP="00AA61B7">
      <w:pPr>
        <w:pStyle w:val="ConsPlusNormal"/>
        <w:ind w:left="360"/>
        <w:jc w:val="both"/>
        <w:rPr>
          <w:rFonts w:ascii="Times New Roman" w:hAnsi="Times New Roman" w:cs="Times New Roman"/>
          <w:color w:val="000000" w:themeColor="text1"/>
          <w:sz w:val="20"/>
        </w:rPr>
      </w:pPr>
      <w:r w:rsidRPr="00AA61B7">
        <w:rPr>
          <w:rFonts w:ascii="Times New Roman" w:hAnsi="Times New Roman" w:cs="Times New Roman"/>
          <w:color w:val="000000" w:themeColor="text1"/>
          <w:sz w:val="20"/>
        </w:rPr>
        <w:t xml:space="preserve">- </w:t>
      </w:r>
      <w:r w:rsidR="0087410C" w:rsidRPr="000C4698">
        <w:rPr>
          <w:rFonts w:ascii="Times New Roman" w:hAnsi="Times New Roman" w:cs="Times New Roman"/>
          <w:color w:val="000000" w:themeColor="text1"/>
          <w:sz w:val="20"/>
        </w:rPr>
        <w:t>исполнение обязательств по облигациям, эмитентом которых является иностранная организация, обеспечи</w:t>
      </w:r>
      <w:r w:rsidR="00266F1D" w:rsidRPr="000C4698">
        <w:rPr>
          <w:rFonts w:ascii="Times New Roman" w:hAnsi="Times New Roman" w:cs="Times New Roman"/>
          <w:color w:val="000000" w:themeColor="text1"/>
          <w:sz w:val="20"/>
        </w:rPr>
        <w:t>вается или осуществляется за счё</w:t>
      </w:r>
      <w:r w:rsidR="0087410C" w:rsidRPr="000C4698">
        <w:rPr>
          <w:rFonts w:ascii="Times New Roman" w:hAnsi="Times New Roman" w:cs="Times New Roman"/>
          <w:color w:val="000000" w:themeColor="text1"/>
          <w:sz w:val="20"/>
        </w:rPr>
        <w:t>т юридического лица, созданного в соответствии с</w:t>
      </w:r>
      <w:r w:rsidR="00266F1D" w:rsidRPr="000C4698">
        <w:rPr>
          <w:rFonts w:ascii="Times New Roman" w:hAnsi="Times New Roman" w:cs="Times New Roman"/>
          <w:color w:val="000000" w:themeColor="text1"/>
          <w:sz w:val="20"/>
        </w:rPr>
        <w:t> </w:t>
      </w:r>
      <w:r w:rsidR="0087410C" w:rsidRPr="000C4698">
        <w:rPr>
          <w:rFonts w:ascii="Times New Roman" w:hAnsi="Times New Roman" w:cs="Times New Roman"/>
          <w:color w:val="000000" w:themeColor="text1"/>
          <w:sz w:val="20"/>
        </w:rPr>
        <w:t>законодательством Российской Федерации, которое имеет кредитный рейтинг не ниже установленного Советом директоров Банка России уровня;</w:t>
      </w:r>
    </w:p>
    <w:p w14:paraId="26FC5868" w14:textId="04D89DB6" w:rsidR="0087410C" w:rsidRPr="000C4698" w:rsidRDefault="0087410C" w:rsidP="0013262D">
      <w:pPr>
        <w:pStyle w:val="ConsPlusNormal"/>
        <w:numPr>
          <w:ilvl w:val="0"/>
          <w:numId w:val="69"/>
        </w:numPr>
        <w:jc w:val="both"/>
        <w:rPr>
          <w:rFonts w:ascii="Times New Roman" w:hAnsi="Times New Roman" w:cs="Times New Roman"/>
          <w:color w:val="000000" w:themeColor="text1"/>
          <w:sz w:val="20"/>
        </w:rPr>
      </w:pPr>
      <w:r w:rsidRPr="0068611A">
        <w:rPr>
          <w:rFonts w:ascii="Times New Roman" w:hAnsi="Times New Roman" w:cs="Times New Roman"/>
          <w:color w:val="000000" w:themeColor="text1"/>
          <w:sz w:val="20"/>
        </w:rPr>
        <w:t>инвестиционных па</w:t>
      </w:r>
      <w:r w:rsidR="00266F1D" w:rsidRPr="0068611A">
        <w:rPr>
          <w:rFonts w:ascii="Times New Roman" w:hAnsi="Times New Roman" w:cs="Times New Roman"/>
          <w:color w:val="000000" w:themeColor="text1"/>
          <w:sz w:val="20"/>
        </w:rPr>
        <w:t>ё</w:t>
      </w:r>
      <w:r w:rsidRPr="0068611A">
        <w:rPr>
          <w:rFonts w:ascii="Times New Roman" w:hAnsi="Times New Roman" w:cs="Times New Roman"/>
          <w:color w:val="000000" w:themeColor="text1"/>
          <w:sz w:val="20"/>
        </w:rPr>
        <w:t>в открытых и интервальных паевых инвестиционных фондов, биржевых паевых инвестиционных фондов</w:t>
      </w:r>
      <w:r w:rsidR="0068611A" w:rsidRPr="00D66EF7">
        <w:rPr>
          <w:rFonts w:ascii="Times New Roman" w:hAnsi="Times New Roman" w:cs="Times New Roman"/>
          <w:sz w:val="20"/>
        </w:rPr>
        <w:t>,</w:t>
      </w:r>
      <w:r w:rsidR="00855E99" w:rsidRPr="00D66EF7">
        <w:rPr>
          <w:rFonts w:ascii="Times New Roman" w:hAnsi="Times New Roman" w:cs="Times New Roman"/>
          <w:sz w:val="20"/>
        </w:rPr>
        <w:t xml:space="preserve"> </w:t>
      </w:r>
      <w:r w:rsidR="0068611A" w:rsidRPr="00D66EF7">
        <w:rPr>
          <w:rFonts w:ascii="Times New Roman" w:hAnsi="Times New Roman" w:cs="Times New Roman"/>
          <w:sz w:val="20"/>
        </w:rPr>
        <w:t xml:space="preserve">а также </w:t>
      </w:r>
      <w:proofErr w:type="gramStart"/>
      <w:r w:rsidR="0068611A" w:rsidRPr="00D66EF7">
        <w:rPr>
          <w:rFonts w:ascii="Times New Roman" w:hAnsi="Times New Roman" w:cs="Times New Roman"/>
          <w:sz w:val="20"/>
        </w:rPr>
        <w:t>инвестиционных</w:t>
      </w:r>
      <w:r w:rsidR="00855E99" w:rsidRPr="00D66EF7">
        <w:rPr>
          <w:rFonts w:ascii="Times New Roman" w:hAnsi="Times New Roman" w:cs="Times New Roman"/>
          <w:sz w:val="20"/>
        </w:rPr>
        <w:t xml:space="preserve"> </w:t>
      </w:r>
      <w:r w:rsidR="0068611A" w:rsidRPr="00D66EF7">
        <w:rPr>
          <w:rFonts w:ascii="Times New Roman" w:hAnsi="Times New Roman" w:cs="Times New Roman"/>
          <w:sz w:val="20"/>
        </w:rPr>
        <w:t>паев</w:t>
      </w:r>
      <w:proofErr w:type="gramEnd"/>
      <w:r w:rsidR="0068611A" w:rsidRPr="00D66EF7">
        <w:rPr>
          <w:rFonts w:ascii="Times New Roman" w:hAnsi="Times New Roman" w:cs="Times New Roman"/>
          <w:sz w:val="20"/>
        </w:rPr>
        <w:t xml:space="preserve"> закрытых паевых инвестиционных фондов, соответствующих требованиям, предусмотренным нормативным актом Банка России</w:t>
      </w:r>
      <w:r w:rsidRPr="00D66EF7">
        <w:rPr>
          <w:rFonts w:ascii="Times New Roman" w:hAnsi="Times New Roman" w:cs="Times New Roman"/>
          <w:color w:val="000000" w:themeColor="text1"/>
          <w:sz w:val="20"/>
        </w:rPr>
        <w:t>;</w:t>
      </w:r>
    </w:p>
    <w:p w14:paraId="39D8593C" w14:textId="079C19B2" w:rsidR="0087410C" w:rsidRPr="000C4698" w:rsidRDefault="0087410C" w:rsidP="0013262D">
      <w:pPr>
        <w:pStyle w:val="ConsPlusNormal"/>
        <w:numPr>
          <w:ilvl w:val="0"/>
          <w:numId w:val="69"/>
        </w:numPr>
        <w:jc w:val="both"/>
        <w:rPr>
          <w:rFonts w:ascii="Times New Roman" w:hAnsi="Times New Roman" w:cs="Times New Roman"/>
          <w:color w:val="000000" w:themeColor="text1"/>
          <w:sz w:val="20"/>
        </w:rPr>
      </w:pPr>
      <w:r w:rsidRPr="000C4698">
        <w:rPr>
          <w:rFonts w:ascii="Times New Roman" w:hAnsi="Times New Roman" w:cs="Times New Roman"/>
          <w:color w:val="000000" w:themeColor="text1"/>
          <w:sz w:val="20"/>
        </w:rPr>
        <w:t>государственных ценных бумаг Российской Федерации</w:t>
      </w:r>
      <w:r w:rsidR="00652582">
        <w:rPr>
          <w:rFonts w:ascii="Times New Roman" w:hAnsi="Times New Roman" w:cs="Times New Roman"/>
          <w:color w:val="000000" w:themeColor="text1"/>
          <w:sz w:val="20"/>
        </w:rPr>
        <w:t xml:space="preserve"> </w:t>
      </w:r>
      <w:r w:rsidR="00652582" w:rsidRPr="00D66EF7">
        <w:rPr>
          <w:rFonts w:ascii="Times New Roman" w:hAnsi="Times New Roman" w:cs="Times New Roman"/>
          <w:color w:val="22272F"/>
          <w:sz w:val="20"/>
          <w:shd w:val="clear" w:color="auto" w:fill="F3F1E9"/>
        </w:rPr>
        <w:t>или субъекта Российской Федерации, за исключением ценных бумаг, размер выплат по которым зависит от наступления или не</w:t>
      </w:r>
      <w:r w:rsidR="00687C06" w:rsidRPr="00D66EF7">
        <w:rPr>
          <w:rFonts w:ascii="Times New Roman" w:hAnsi="Times New Roman" w:cs="Times New Roman"/>
          <w:color w:val="22272F"/>
          <w:sz w:val="20"/>
          <w:shd w:val="clear" w:color="auto" w:fill="F3F1E9"/>
        </w:rPr>
        <w:t xml:space="preserve"> </w:t>
      </w:r>
      <w:r w:rsidR="00652582" w:rsidRPr="00D66EF7">
        <w:rPr>
          <w:rFonts w:ascii="Times New Roman" w:hAnsi="Times New Roman" w:cs="Times New Roman"/>
          <w:color w:val="22272F"/>
          <w:sz w:val="20"/>
          <w:shd w:val="clear" w:color="auto" w:fill="F3F1E9"/>
        </w:rPr>
        <w:t>наступления одного или нескольких обстоятельств, указанных в </w:t>
      </w:r>
      <w:hyperlink r:id="rId19" w:anchor="/document/76840661/entry/20291" w:history="1">
        <w:r w:rsidR="00652582" w:rsidRPr="00D66EF7">
          <w:rPr>
            <w:rFonts w:ascii="Times New Roman" w:hAnsi="Times New Roman" w:cs="Times New Roman"/>
            <w:sz w:val="20"/>
          </w:rPr>
          <w:t>абзаце втором подпункта 23 пункта 1 статьи 2</w:t>
        </w:r>
      </w:hyperlink>
      <w:r w:rsidR="00652582" w:rsidRPr="00D66EF7">
        <w:rPr>
          <w:rFonts w:ascii="Times New Roman" w:hAnsi="Times New Roman" w:cs="Times New Roman"/>
          <w:color w:val="22272F"/>
          <w:sz w:val="20"/>
          <w:shd w:val="clear" w:color="auto" w:fill="F3F1E9"/>
        </w:rPr>
        <w:t> Федерального закона;</w:t>
      </w:r>
      <w:r w:rsidR="0068611A" w:rsidRPr="00652582">
        <w:rPr>
          <w:rFonts w:ascii="Times New Roman" w:hAnsi="Times New Roman" w:cs="Times New Roman"/>
          <w:color w:val="000000" w:themeColor="text1"/>
          <w:sz w:val="20"/>
        </w:rPr>
        <w:t xml:space="preserve"> </w:t>
      </w:r>
    </w:p>
    <w:p w14:paraId="3BE42944" w14:textId="58584D63" w:rsidR="0087410C" w:rsidRPr="000C4698" w:rsidRDefault="00266F1D" w:rsidP="00920028">
      <w:pPr>
        <w:pStyle w:val="ConsPlusNormal"/>
        <w:numPr>
          <w:ilvl w:val="0"/>
          <w:numId w:val="69"/>
        </w:numPr>
        <w:jc w:val="both"/>
        <w:rPr>
          <w:rFonts w:ascii="Times New Roman" w:hAnsi="Times New Roman" w:cs="Times New Roman"/>
          <w:color w:val="000000" w:themeColor="text1"/>
          <w:sz w:val="20"/>
        </w:rPr>
      </w:pPr>
      <w:r w:rsidRPr="000C4698">
        <w:rPr>
          <w:rFonts w:ascii="Times New Roman" w:hAnsi="Times New Roman" w:cs="Times New Roman"/>
          <w:color w:val="000000" w:themeColor="text1"/>
          <w:sz w:val="20"/>
        </w:rPr>
        <w:t>не включё</w:t>
      </w:r>
      <w:r w:rsidR="0087410C" w:rsidRPr="000C4698">
        <w:rPr>
          <w:rFonts w:ascii="Times New Roman" w:hAnsi="Times New Roman" w:cs="Times New Roman"/>
          <w:color w:val="000000" w:themeColor="text1"/>
          <w:sz w:val="20"/>
        </w:rPr>
        <w:t xml:space="preserve">нных в котировальные списки биржи акций иностранного эмитента или ценных бумаг другого </w:t>
      </w:r>
      <w:r w:rsidR="0087410C" w:rsidRPr="000C4698">
        <w:rPr>
          <w:rFonts w:ascii="Times New Roman" w:hAnsi="Times New Roman" w:cs="Times New Roman"/>
          <w:color w:val="000000" w:themeColor="text1"/>
          <w:sz w:val="20"/>
        </w:rPr>
        <w:lastRenderedPageBreak/>
        <w:t>иностранного эмитента, удостоверяющих права в отношении таких акций, при условии, что указанные акции входят в расч</w:t>
      </w:r>
      <w:r w:rsidRPr="000C4698">
        <w:rPr>
          <w:rFonts w:ascii="Times New Roman" w:hAnsi="Times New Roman" w:cs="Times New Roman"/>
          <w:color w:val="000000" w:themeColor="text1"/>
          <w:sz w:val="20"/>
        </w:rPr>
        <w:t>ё</w:t>
      </w:r>
      <w:r w:rsidR="0087410C" w:rsidRPr="000C4698">
        <w:rPr>
          <w:rFonts w:ascii="Times New Roman" w:hAnsi="Times New Roman" w:cs="Times New Roman"/>
          <w:color w:val="000000" w:themeColor="text1"/>
          <w:sz w:val="20"/>
        </w:rPr>
        <w:t xml:space="preserve">т хотя бы одного из индексов, </w:t>
      </w:r>
      <w:r w:rsidR="0087410C" w:rsidRPr="00D66EF7">
        <w:rPr>
          <w:rFonts w:ascii="Times New Roman" w:hAnsi="Times New Roman" w:cs="Times New Roman"/>
          <w:color w:val="000000" w:themeColor="text1"/>
          <w:sz w:val="20"/>
        </w:rPr>
        <w:t xml:space="preserve">перечень которых </w:t>
      </w:r>
      <w:r w:rsidR="00920028" w:rsidRPr="00D66EF7">
        <w:rPr>
          <w:rFonts w:ascii="Times New Roman" w:hAnsi="Times New Roman" w:cs="Times New Roman"/>
          <w:color w:val="000000" w:themeColor="text1"/>
          <w:sz w:val="20"/>
        </w:rPr>
        <w:t>установлен Советом директоров Банка России</w:t>
      </w:r>
      <w:r w:rsidR="0087410C" w:rsidRPr="000C4698">
        <w:rPr>
          <w:rFonts w:ascii="Times New Roman" w:hAnsi="Times New Roman" w:cs="Times New Roman"/>
          <w:color w:val="000000" w:themeColor="text1"/>
          <w:sz w:val="20"/>
        </w:rPr>
        <w:t>, и клиенту - физическому лицу предоставлена информация о налоговой ставке и порядке уплаты налогов в отношении доходов по таким ценным бумагам;</w:t>
      </w:r>
    </w:p>
    <w:p w14:paraId="3B0FE0B5" w14:textId="41CAB28D" w:rsidR="0087410C" w:rsidRPr="00D66EF7" w:rsidRDefault="00920028" w:rsidP="00920028">
      <w:pPr>
        <w:pStyle w:val="ConsPlusNormal"/>
        <w:numPr>
          <w:ilvl w:val="0"/>
          <w:numId w:val="69"/>
        </w:numPr>
        <w:jc w:val="both"/>
        <w:rPr>
          <w:rFonts w:ascii="Times New Roman" w:hAnsi="Times New Roman" w:cs="Times New Roman"/>
          <w:color w:val="000000" w:themeColor="text1"/>
          <w:sz w:val="20"/>
        </w:rPr>
      </w:pPr>
      <w:r w:rsidRPr="00D66EF7">
        <w:rPr>
          <w:rFonts w:ascii="Times New Roman" w:hAnsi="Times New Roman" w:cs="Times New Roman"/>
          <w:color w:val="000000" w:themeColor="text1"/>
          <w:sz w:val="20"/>
        </w:rPr>
        <w:t>не включенных в котировальные списки биржи иностранных ценных бумаг, относящихся в соответствии с личным законом лица, обязанного по ним, к ценным бумагам схем коллективного инвестирования, допущенных к организованным торгам при наличии договора организатора торговли с лицом, обязанным по ним, при условии, что доходность таких ценных бумаг в соответствии с их проспектом (правилами) определяется индексом, входящим в перечень, установленный Советом директоров Банка России, и клиенту - физическому лицу предоставлена информация о налоговой ставке и порядке уплаты налогов в отношении доходов по таким ценным бумагам</w:t>
      </w:r>
      <w:r w:rsidR="0087410C" w:rsidRPr="00D66EF7">
        <w:rPr>
          <w:rFonts w:ascii="Times New Roman" w:hAnsi="Times New Roman" w:cs="Times New Roman"/>
          <w:color w:val="000000" w:themeColor="text1"/>
          <w:sz w:val="20"/>
        </w:rPr>
        <w:t>;</w:t>
      </w:r>
    </w:p>
    <w:p w14:paraId="6B2C52C6" w14:textId="77777777" w:rsidR="0087410C" w:rsidRPr="000C4698" w:rsidRDefault="0087410C" w:rsidP="0013262D">
      <w:pPr>
        <w:pStyle w:val="ConsPlusNormal"/>
        <w:numPr>
          <w:ilvl w:val="0"/>
          <w:numId w:val="69"/>
        </w:numPr>
        <w:jc w:val="both"/>
        <w:rPr>
          <w:rFonts w:ascii="Times New Roman" w:hAnsi="Times New Roman" w:cs="Times New Roman"/>
          <w:color w:val="000000" w:themeColor="text1"/>
          <w:sz w:val="20"/>
        </w:rPr>
      </w:pPr>
      <w:r w:rsidRPr="000C4698">
        <w:rPr>
          <w:rFonts w:ascii="Times New Roman" w:hAnsi="Times New Roman" w:cs="Times New Roman"/>
          <w:color w:val="000000" w:themeColor="text1"/>
          <w:sz w:val="20"/>
        </w:rPr>
        <w:t>иных ценных бумаг, соответствующих критериям, установленным нормативным актом Банка России.</w:t>
      </w:r>
    </w:p>
    <w:p w14:paraId="1E7059A9" w14:textId="376DF05C" w:rsidR="0087410C" w:rsidRPr="000C4698" w:rsidRDefault="0087410C" w:rsidP="00703709">
      <w:pPr>
        <w:pStyle w:val="ConsPlusNormal"/>
        <w:ind w:firstLine="170"/>
        <w:jc w:val="both"/>
        <w:rPr>
          <w:rFonts w:ascii="Times New Roman" w:hAnsi="Times New Roman" w:cs="Times New Roman"/>
          <w:color w:val="000000" w:themeColor="text1"/>
          <w:sz w:val="20"/>
        </w:rPr>
      </w:pPr>
      <w:r w:rsidRPr="000C4698">
        <w:rPr>
          <w:rFonts w:ascii="Times New Roman" w:hAnsi="Times New Roman" w:cs="Times New Roman"/>
          <w:color w:val="000000" w:themeColor="text1"/>
          <w:sz w:val="20"/>
        </w:rPr>
        <w:t xml:space="preserve">3. Содержание и порядок предоставления информации, указанной в </w:t>
      </w:r>
      <w:r w:rsidR="00E47DC7" w:rsidRPr="000C4698">
        <w:rPr>
          <w:rFonts w:ascii="Times New Roman" w:hAnsi="Times New Roman" w:cs="Times New Roman"/>
          <w:color w:val="000000" w:themeColor="text1"/>
          <w:sz w:val="20"/>
        </w:rPr>
        <w:t>абзацах</w:t>
      </w:r>
      <w:r w:rsidRPr="000C4698">
        <w:rPr>
          <w:rFonts w:ascii="Times New Roman" w:hAnsi="Times New Roman" w:cs="Times New Roman"/>
          <w:color w:val="000000" w:themeColor="text1"/>
          <w:sz w:val="20"/>
        </w:rPr>
        <w:t xml:space="preserve"> </w:t>
      </w:r>
      <w:r w:rsidR="00AA61B7" w:rsidRPr="00AA61B7">
        <w:rPr>
          <w:rFonts w:ascii="Times New Roman" w:hAnsi="Times New Roman" w:cs="Times New Roman"/>
          <w:color w:val="000000" w:themeColor="text1"/>
          <w:sz w:val="20"/>
        </w:rPr>
        <w:t>6</w:t>
      </w:r>
      <w:r w:rsidRPr="000C4698">
        <w:rPr>
          <w:rFonts w:ascii="Times New Roman" w:hAnsi="Times New Roman" w:cs="Times New Roman"/>
          <w:color w:val="000000" w:themeColor="text1"/>
          <w:sz w:val="20"/>
        </w:rPr>
        <w:t xml:space="preserve"> и </w:t>
      </w:r>
      <w:r w:rsidR="00AA61B7" w:rsidRPr="00AA61B7">
        <w:rPr>
          <w:rFonts w:ascii="Times New Roman" w:hAnsi="Times New Roman" w:cs="Times New Roman"/>
          <w:color w:val="000000" w:themeColor="text1"/>
          <w:sz w:val="20"/>
        </w:rPr>
        <w:t>7</w:t>
      </w:r>
      <w:r w:rsidR="00AA61B7">
        <w:rPr>
          <w:rFonts w:ascii="Times New Roman" w:hAnsi="Times New Roman" w:cs="Times New Roman"/>
          <w:color w:val="000000" w:themeColor="text1"/>
          <w:sz w:val="20"/>
        </w:rPr>
        <w:t xml:space="preserve"> </w:t>
      </w:r>
      <w:r w:rsidR="00E47DC7" w:rsidRPr="000C4698">
        <w:rPr>
          <w:rFonts w:ascii="Times New Roman" w:hAnsi="Times New Roman" w:cs="Times New Roman"/>
          <w:color w:val="000000" w:themeColor="text1"/>
          <w:sz w:val="20"/>
        </w:rPr>
        <w:t>пункта</w:t>
      </w:r>
      <w:r w:rsidRPr="000C4698">
        <w:rPr>
          <w:rFonts w:ascii="Times New Roman" w:hAnsi="Times New Roman" w:cs="Times New Roman"/>
          <w:color w:val="000000" w:themeColor="text1"/>
          <w:sz w:val="20"/>
        </w:rPr>
        <w:t xml:space="preserve"> 2 настоящей </w:t>
      </w:r>
      <w:r w:rsidR="00B31E40" w:rsidRPr="000C4698">
        <w:rPr>
          <w:rFonts w:ascii="Times New Roman" w:hAnsi="Times New Roman" w:cs="Times New Roman"/>
          <w:color w:val="000000" w:themeColor="text1"/>
          <w:sz w:val="20"/>
        </w:rPr>
        <w:t>раздела</w:t>
      </w:r>
      <w:r w:rsidRPr="000C4698">
        <w:rPr>
          <w:rFonts w:ascii="Times New Roman" w:hAnsi="Times New Roman" w:cs="Times New Roman"/>
          <w:color w:val="000000" w:themeColor="text1"/>
          <w:sz w:val="20"/>
        </w:rPr>
        <w:t xml:space="preserve">, устанавливаются базовым стандартом защиты прав и интересов физических и юридических лиц </w:t>
      </w:r>
      <w:r w:rsidR="00266F1D" w:rsidRPr="000C4698">
        <w:rPr>
          <w:rFonts w:ascii="Times New Roman" w:hAnsi="Times New Roman" w:cs="Times New Roman"/>
          <w:color w:val="000000" w:themeColor="text1"/>
          <w:sz w:val="20"/>
        </w:rPr>
        <w:t>–</w:t>
      </w:r>
      <w:r w:rsidRPr="000C4698">
        <w:rPr>
          <w:rFonts w:ascii="Times New Roman" w:hAnsi="Times New Roman" w:cs="Times New Roman"/>
          <w:color w:val="000000" w:themeColor="text1"/>
          <w:sz w:val="20"/>
        </w:rPr>
        <w:t xml:space="preserve"> получателей финансовых услуг, оказываемых брокерами, разработанным, согласованным и утвержденным в соответствии с</w:t>
      </w:r>
      <w:r w:rsidR="00266F1D" w:rsidRPr="000C4698">
        <w:rPr>
          <w:rFonts w:ascii="Times New Roman" w:hAnsi="Times New Roman" w:cs="Times New Roman"/>
          <w:color w:val="000000" w:themeColor="text1"/>
          <w:sz w:val="20"/>
        </w:rPr>
        <w:t> </w:t>
      </w:r>
      <w:r w:rsidRPr="000C4698">
        <w:rPr>
          <w:rFonts w:ascii="Times New Roman" w:hAnsi="Times New Roman" w:cs="Times New Roman"/>
          <w:color w:val="000000" w:themeColor="text1"/>
          <w:sz w:val="20"/>
        </w:rPr>
        <w:t xml:space="preserve">требованиями Федерального </w:t>
      </w:r>
      <w:hyperlink r:id="rId20" w:history="1">
        <w:r w:rsidRPr="000C4698">
          <w:rPr>
            <w:rFonts w:ascii="Times New Roman" w:hAnsi="Times New Roman" w:cs="Times New Roman"/>
            <w:color w:val="000000" w:themeColor="text1"/>
            <w:sz w:val="20"/>
          </w:rPr>
          <w:t>закона</w:t>
        </w:r>
      </w:hyperlink>
      <w:r w:rsidRPr="000C4698">
        <w:rPr>
          <w:rFonts w:ascii="Times New Roman" w:hAnsi="Times New Roman" w:cs="Times New Roman"/>
          <w:color w:val="000000" w:themeColor="text1"/>
          <w:sz w:val="20"/>
        </w:rPr>
        <w:t xml:space="preserve"> от 13 июля 2015 года N 223-ФЗ "О саморегулируемых организациях в</w:t>
      </w:r>
      <w:r w:rsidR="00266F1D" w:rsidRPr="000C4698">
        <w:rPr>
          <w:rFonts w:ascii="Times New Roman" w:hAnsi="Times New Roman" w:cs="Times New Roman"/>
          <w:color w:val="000000" w:themeColor="text1"/>
          <w:sz w:val="20"/>
        </w:rPr>
        <w:t> </w:t>
      </w:r>
      <w:r w:rsidRPr="000C4698">
        <w:rPr>
          <w:rFonts w:ascii="Times New Roman" w:hAnsi="Times New Roman" w:cs="Times New Roman"/>
          <w:color w:val="000000" w:themeColor="text1"/>
          <w:sz w:val="20"/>
        </w:rPr>
        <w:t>сфере финансового рынка".</w:t>
      </w:r>
    </w:p>
    <w:p w14:paraId="572C793E" w14:textId="77777777" w:rsidR="006D3E34" w:rsidRPr="000C4698" w:rsidRDefault="006D3E34" w:rsidP="006D3E34">
      <w:pPr>
        <w:pStyle w:val="ConsPlusNormal"/>
        <w:jc w:val="both"/>
        <w:rPr>
          <w:rFonts w:ascii="Times New Roman" w:hAnsi="Times New Roman" w:cs="Times New Roman"/>
          <w:color w:val="000000" w:themeColor="text1"/>
          <w:sz w:val="20"/>
        </w:rPr>
      </w:pPr>
      <w:r w:rsidRPr="000C4698">
        <w:rPr>
          <w:rFonts w:ascii="Times New Roman" w:hAnsi="Times New Roman" w:cs="Times New Roman"/>
          <w:color w:val="000000" w:themeColor="text1"/>
          <w:sz w:val="20"/>
        </w:rPr>
        <w:t>3.1. В случаях, когда в соответствии с Федеральным законом от 22 апреля 1996 года N 39-ФЗ "О рынке ценных бумаг" условием приобретения физическим лицом, не являющимся квалифицированным инвестором, иностранных ценных бумаг без проведения тестирования является предоставление такому лицу информации о</w:t>
      </w:r>
      <w:r w:rsidR="00266F1D" w:rsidRPr="000C4698">
        <w:rPr>
          <w:rFonts w:ascii="Times New Roman" w:hAnsi="Times New Roman" w:cs="Times New Roman"/>
          <w:color w:val="000000" w:themeColor="text1"/>
          <w:sz w:val="20"/>
        </w:rPr>
        <w:t> </w:t>
      </w:r>
      <w:r w:rsidRPr="000C4698">
        <w:rPr>
          <w:rFonts w:ascii="Times New Roman" w:hAnsi="Times New Roman" w:cs="Times New Roman"/>
          <w:color w:val="000000" w:themeColor="text1"/>
          <w:sz w:val="20"/>
        </w:rPr>
        <w:t>налоговой ставке и порядке уплаты налогов в отношении доходов по указанным иностранным ценным бумагам, предоставлению подлежит следующая информация:</w:t>
      </w:r>
    </w:p>
    <w:p w14:paraId="603418FC" w14:textId="77777777" w:rsidR="006D3E34" w:rsidRPr="000C4698" w:rsidRDefault="006D3E34" w:rsidP="006D3E34">
      <w:pPr>
        <w:pStyle w:val="ConsPlusNormal"/>
        <w:jc w:val="both"/>
        <w:rPr>
          <w:rFonts w:ascii="Times New Roman" w:hAnsi="Times New Roman" w:cs="Times New Roman"/>
          <w:color w:val="000000" w:themeColor="text1"/>
          <w:sz w:val="20"/>
        </w:rPr>
      </w:pPr>
      <w:r w:rsidRPr="000C4698">
        <w:rPr>
          <w:rFonts w:ascii="Times New Roman" w:hAnsi="Times New Roman" w:cs="Times New Roman"/>
          <w:color w:val="000000" w:themeColor="text1"/>
          <w:sz w:val="20"/>
        </w:rPr>
        <w:t xml:space="preserve">3.1.1) о размере налоговой ставки и порядке уплаты налогов в отношении дохода по иностранным ценным бумагам, установленных законодательством иностранного государства для физических лиц </w:t>
      </w:r>
      <w:r w:rsidR="00266F1D" w:rsidRPr="000C4698">
        <w:rPr>
          <w:rFonts w:ascii="Times New Roman" w:hAnsi="Times New Roman" w:cs="Times New Roman"/>
          <w:color w:val="000000" w:themeColor="text1"/>
          <w:sz w:val="20"/>
        </w:rPr>
        <w:t>–</w:t>
      </w:r>
      <w:r w:rsidRPr="000C4698">
        <w:rPr>
          <w:rFonts w:ascii="Times New Roman" w:hAnsi="Times New Roman" w:cs="Times New Roman"/>
          <w:color w:val="000000" w:themeColor="text1"/>
          <w:sz w:val="20"/>
        </w:rPr>
        <w:t xml:space="preserve"> налоговых резидентов Российской Федерации, не являющихся гражданами и (или) налоговыми резидентами такого иностранного государства;</w:t>
      </w:r>
    </w:p>
    <w:p w14:paraId="49AF771A" w14:textId="77777777" w:rsidR="006D3E34" w:rsidRPr="000C4698" w:rsidRDefault="006D3E34" w:rsidP="006D3E34">
      <w:pPr>
        <w:pStyle w:val="ConsPlusNormal"/>
        <w:jc w:val="both"/>
        <w:rPr>
          <w:rFonts w:ascii="Times New Roman" w:hAnsi="Times New Roman" w:cs="Times New Roman"/>
          <w:color w:val="000000" w:themeColor="text1"/>
          <w:sz w:val="20"/>
        </w:rPr>
      </w:pPr>
      <w:r w:rsidRPr="000C4698">
        <w:rPr>
          <w:rFonts w:ascii="Times New Roman" w:hAnsi="Times New Roman" w:cs="Times New Roman"/>
          <w:color w:val="000000" w:themeColor="text1"/>
          <w:sz w:val="20"/>
        </w:rPr>
        <w:t xml:space="preserve">3.1.2) о размере налоговой ставки и порядке уплаты налогов в отношении дохода по иностранным ценным бумагам, установленных законодательством Российской Федерации для физических лиц </w:t>
      </w:r>
      <w:r w:rsidR="00266F1D" w:rsidRPr="000C4698">
        <w:rPr>
          <w:rFonts w:ascii="Times New Roman" w:hAnsi="Times New Roman" w:cs="Times New Roman"/>
          <w:color w:val="000000" w:themeColor="text1"/>
          <w:sz w:val="20"/>
        </w:rPr>
        <w:t>–</w:t>
      </w:r>
      <w:r w:rsidRPr="000C4698">
        <w:rPr>
          <w:rFonts w:ascii="Times New Roman" w:hAnsi="Times New Roman" w:cs="Times New Roman"/>
          <w:color w:val="000000" w:themeColor="text1"/>
          <w:sz w:val="20"/>
        </w:rPr>
        <w:t xml:space="preserve"> налоговых резидентов Российской Федерации;</w:t>
      </w:r>
    </w:p>
    <w:p w14:paraId="6B790E70" w14:textId="77777777" w:rsidR="006D3E34" w:rsidRPr="000C4698" w:rsidRDefault="006D3E34" w:rsidP="006D3E34">
      <w:pPr>
        <w:pStyle w:val="ConsPlusNormal"/>
        <w:jc w:val="both"/>
        <w:rPr>
          <w:rFonts w:ascii="Times New Roman" w:hAnsi="Times New Roman" w:cs="Times New Roman"/>
          <w:color w:val="000000" w:themeColor="text1"/>
          <w:sz w:val="20"/>
        </w:rPr>
      </w:pPr>
      <w:r w:rsidRPr="000C4698">
        <w:rPr>
          <w:rFonts w:ascii="Times New Roman" w:hAnsi="Times New Roman" w:cs="Times New Roman"/>
          <w:color w:val="000000" w:themeColor="text1"/>
          <w:sz w:val="20"/>
        </w:rPr>
        <w:t>3.1.3) о возм</w:t>
      </w:r>
      <w:r w:rsidR="00266F1D" w:rsidRPr="000C4698">
        <w:rPr>
          <w:rFonts w:ascii="Times New Roman" w:hAnsi="Times New Roman" w:cs="Times New Roman"/>
          <w:color w:val="000000" w:themeColor="text1"/>
          <w:sz w:val="20"/>
        </w:rPr>
        <w:t>ожности применения зачё</w:t>
      </w:r>
      <w:r w:rsidRPr="000C4698">
        <w:rPr>
          <w:rFonts w:ascii="Times New Roman" w:hAnsi="Times New Roman" w:cs="Times New Roman"/>
          <w:color w:val="000000" w:themeColor="text1"/>
          <w:sz w:val="20"/>
        </w:rPr>
        <w:t>та суммы налога, уплаченного (удержанного) в иностранном госуда</w:t>
      </w:r>
      <w:r w:rsidR="006C563D" w:rsidRPr="000C4698">
        <w:rPr>
          <w:rFonts w:ascii="Times New Roman" w:hAnsi="Times New Roman" w:cs="Times New Roman"/>
          <w:color w:val="000000" w:themeColor="text1"/>
          <w:sz w:val="20"/>
        </w:rPr>
        <w:t>рстве к сумме налога, подлежащего</w:t>
      </w:r>
      <w:r w:rsidRPr="000C4698">
        <w:rPr>
          <w:rFonts w:ascii="Times New Roman" w:hAnsi="Times New Roman" w:cs="Times New Roman"/>
          <w:color w:val="000000" w:themeColor="text1"/>
          <w:sz w:val="20"/>
        </w:rPr>
        <w:t xml:space="preserve"> уплате на территории Российской Федерации (в соответствии с применимыми соглашениями об избежани</w:t>
      </w:r>
      <w:r w:rsidR="00266F1D" w:rsidRPr="000C4698">
        <w:rPr>
          <w:rFonts w:ascii="Times New Roman" w:hAnsi="Times New Roman" w:cs="Times New Roman"/>
          <w:color w:val="000000" w:themeColor="text1"/>
          <w:sz w:val="20"/>
        </w:rPr>
        <w:t>е</w:t>
      </w:r>
      <w:r w:rsidRPr="000C4698">
        <w:rPr>
          <w:rFonts w:ascii="Times New Roman" w:hAnsi="Times New Roman" w:cs="Times New Roman"/>
          <w:color w:val="000000" w:themeColor="text1"/>
          <w:sz w:val="20"/>
        </w:rPr>
        <w:t xml:space="preserve"> двойного </w:t>
      </w:r>
      <w:r w:rsidRPr="00F926C0">
        <w:rPr>
          <w:rFonts w:ascii="Times New Roman" w:hAnsi="Times New Roman" w:cs="Times New Roman"/>
          <w:color w:val="000000" w:themeColor="text1"/>
          <w:sz w:val="20"/>
        </w:rPr>
        <w:t xml:space="preserve">налогообложения </w:t>
      </w:r>
      <w:r w:rsidR="006C563D" w:rsidRPr="00F926C0">
        <w:rPr>
          <w:rFonts w:ascii="Times New Roman" w:hAnsi="Times New Roman" w:cs="Times New Roman"/>
          <w:color w:val="000000" w:themeColor="text1"/>
          <w:sz w:val="20"/>
        </w:rPr>
        <w:t>/</w:t>
      </w:r>
      <w:r w:rsidRPr="00F926C0">
        <w:rPr>
          <w:rFonts w:ascii="Times New Roman" w:hAnsi="Times New Roman" w:cs="Times New Roman"/>
          <w:color w:val="000000" w:themeColor="text1"/>
          <w:sz w:val="20"/>
        </w:rPr>
        <w:t>при</w:t>
      </w:r>
      <w:r w:rsidRPr="000C4698">
        <w:rPr>
          <w:rFonts w:ascii="Times New Roman" w:hAnsi="Times New Roman" w:cs="Times New Roman"/>
          <w:color w:val="000000" w:themeColor="text1"/>
          <w:sz w:val="20"/>
        </w:rPr>
        <w:t xml:space="preserve"> наличии</w:t>
      </w:r>
      <w:r w:rsidR="006C563D" w:rsidRPr="000C4698">
        <w:rPr>
          <w:rFonts w:ascii="Times New Roman" w:hAnsi="Times New Roman" w:cs="Times New Roman"/>
          <w:color w:val="000000" w:themeColor="text1"/>
          <w:sz w:val="20"/>
        </w:rPr>
        <w:t>/</w:t>
      </w:r>
      <w:r w:rsidRPr="000C4698">
        <w:rPr>
          <w:rFonts w:ascii="Times New Roman" w:hAnsi="Times New Roman" w:cs="Times New Roman"/>
          <w:color w:val="000000" w:themeColor="text1"/>
          <w:sz w:val="20"/>
        </w:rPr>
        <w:t>);</w:t>
      </w:r>
    </w:p>
    <w:p w14:paraId="1E2BD168" w14:textId="77777777" w:rsidR="006D3E34" w:rsidRPr="000C4698" w:rsidRDefault="006D3E34" w:rsidP="006D3E34">
      <w:pPr>
        <w:pStyle w:val="ConsPlusNormal"/>
        <w:jc w:val="both"/>
        <w:rPr>
          <w:rFonts w:ascii="Times New Roman" w:hAnsi="Times New Roman" w:cs="Times New Roman"/>
          <w:color w:val="000000" w:themeColor="text1"/>
          <w:sz w:val="20"/>
        </w:rPr>
      </w:pPr>
      <w:r w:rsidRPr="000C4698">
        <w:rPr>
          <w:rFonts w:ascii="Times New Roman" w:hAnsi="Times New Roman" w:cs="Times New Roman"/>
          <w:color w:val="000000" w:themeColor="text1"/>
          <w:sz w:val="20"/>
        </w:rPr>
        <w:t xml:space="preserve">3.1.4) о лице, исполняющем в соответствии с законодательством Российской Федерации функции налогового агента в отношении дохода по иностранной ценной бумаге (при наличии налогового агента) и о необходимости </w:t>
      </w:r>
      <w:r w:rsidR="00266F1D" w:rsidRPr="000C4698">
        <w:rPr>
          <w:rFonts w:ascii="Times New Roman" w:hAnsi="Times New Roman" w:cs="Times New Roman"/>
          <w:color w:val="000000" w:themeColor="text1"/>
          <w:sz w:val="20"/>
        </w:rPr>
        <w:t>самостоятельного расчё</w:t>
      </w:r>
      <w:r w:rsidRPr="000C4698">
        <w:rPr>
          <w:rFonts w:ascii="Times New Roman" w:hAnsi="Times New Roman" w:cs="Times New Roman"/>
          <w:color w:val="000000" w:themeColor="text1"/>
          <w:sz w:val="20"/>
        </w:rPr>
        <w:t>та и уплаты налога физическим лицом (в случае, если указанная необходимость предусмотрена российским или иностранным законодательством о налогах и сб</w:t>
      </w:r>
      <w:r w:rsidR="00266F1D" w:rsidRPr="000C4698">
        <w:rPr>
          <w:rFonts w:ascii="Times New Roman" w:hAnsi="Times New Roman" w:cs="Times New Roman"/>
          <w:color w:val="000000" w:themeColor="text1"/>
          <w:sz w:val="20"/>
        </w:rPr>
        <w:t>орах), в том числе, о порядке и </w:t>
      </w:r>
      <w:r w:rsidRPr="000C4698">
        <w:rPr>
          <w:rFonts w:ascii="Times New Roman" w:hAnsi="Times New Roman" w:cs="Times New Roman"/>
          <w:color w:val="000000" w:themeColor="text1"/>
          <w:sz w:val="20"/>
        </w:rPr>
        <w:t>сроках подачи налоговой декларации (в случае, если указанная необходимость предусмотрена российским или иностранным законодательством о налогах и сборах).</w:t>
      </w:r>
    </w:p>
    <w:p w14:paraId="120D39DB" w14:textId="77777777" w:rsidR="006D3E34" w:rsidRPr="000C4698" w:rsidRDefault="006D3E34" w:rsidP="006D3E34">
      <w:pPr>
        <w:pStyle w:val="ConsPlusNormal"/>
        <w:jc w:val="both"/>
        <w:rPr>
          <w:rFonts w:ascii="Times New Roman" w:hAnsi="Times New Roman" w:cs="Times New Roman"/>
          <w:color w:val="000000" w:themeColor="text1"/>
          <w:sz w:val="20"/>
        </w:rPr>
      </w:pPr>
      <w:r w:rsidRPr="000C4698">
        <w:rPr>
          <w:rFonts w:ascii="Times New Roman" w:hAnsi="Times New Roman" w:cs="Times New Roman"/>
          <w:color w:val="000000" w:themeColor="text1"/>
          <w:sz w:val="20"/>
        </w:rPr>
        <w:t xml:space="preserve">Информация, указанная в </w:t>
      </w:r>
      <w:r w:rsidR="00E47DC7" w:rsidRPr="000C4698">
        <w:rPr>
          <w:rFonts w:ascii="Times New Roman" w:hAnsi="Times New Roman" w:cs="Times New Roman"/>
          <w:color w:val="000000" w:themeColor="text1"/>
          <w:sz w:val="20"/>
        </w:rPr>
        <w:t xml:space="preserve">пункте </w:t>
      </w:r>
      <w:r w:rsidRPr="000C4698">
        <w:rPr>
          <w:rFonts w:ascii="Times New Roman" w:hAnsi="Times New Roman" w:cs="Times New Roman"/>
          <w:color w:val="000000" w:themeColor="text1"/>
          <w:sz w:val="20"/>
        </w:rPr>
        <w:t>3</w:t>
      </w:r>
      <w:r w:rsidR="00E47DC7" w:rsidRPr="000C4698">
        <w:rPr>
          <w:rFonts w:ascii="Times New Roman" w:hAnsi="Times New Roman" w:cs="Times New Roman"/>
          <w:color w:val="000000" w:themeColor="text1"/>
          <w:sz w:val="20"/>
        </w:rPr>
        <w:t>.1</w:t>
      </w:r>
      <w:r w:rsidRPr="000C4698">
        <w:rPr>
          <w:rFonts w:ascii="Times New Roman" w:hAnsi="Times New Roman" w:cs="Times New Roman"/>
          <w:color w:val="000000" w:themeColor="text1"/>
          <w:sz w:val="20"/>
        </w:rPr>
        <w:t xml:space="preserve"> настоящего </w:t>
      </w:r>
      <w:r w:rsidR="00B31E40" w:rsidRPr="000C4698">
        <w:rPr>
          <w:rFonts w:ascii="Times New Roman" w:hAnsi="Times New Roman" w:cs="Times New Roman"/>
          <w:color w:val="000000" w:themeColor="text1"/>
          <w:sz w:val="20"/>
        </w:rPr>
        <w:t>раздела</w:t>
      </w:r>
      <w:r w:rsidRPr="000C4698">
        <w:rPr>
          <w:rFonts w:ascii="Times New Roman" w:hAnsi="Times New Roman" w:cs="Times New Roman"/>
          <w:color w:val="000000" w:themeColor="text1"/>
          <w:sz w:val="20"/>
        </w:rPr>
        <w:t>, предоставляется клиентам путем е</w:t>
      </w:r>
      <w:r w:rsidR="00266F1D" w:rsidRPr="000C4698">
        <w:rPr>
          <w:rFonts w:ascii="Times New Roman" w:hAnsi="Times New Roman" w:cs="Times New Roman"/>
          <w:color w:val="000000" w:themeColor="text1"/>
          <w:sz w:val="20"/>
        </w:rPr>
        <w:t>ё</w:t>
      </w:r>
      <w:r w:rsidRPr="000C4698">
        <w:rPr>
          <w:rFonts w:ascii="Times New Roman" w:hAnsi="Times New Roman" w:cs="Times New Roman"/>
          <w:color w:val="000000" w:themeColor="text1"/>
          <w:sz w:val="20"/>
        </w:rPr>
        <w:t xml:space="preserve"> размещения на</w:t>
      </w:r>
      <w:r w:rsidR="00266F1D" w:rsidRPr="000C4698">
        <w:rPr>
          <w:rFonts w:ascii="Times New Roman" w:hAnsi="Times New Roman" w:cs="Times New Roman"/>
          <w:color w:val="000000" w:themeColor="text1"/>
          <w:sz w:val="20"/>
        </w:rPr>
        <w:t> </w:t>
      </w:r>
      <w:r w:rsidRPr="000C4698">
        <w:rPr>
          <w:rFonts w:ascii="Times New Roman" w:hAnsi="Times New Roman" w:cs="Times New Roman"/>
          <w:color w:val="000000" w:themeColor="text1"/>
          <w:sz w:val="20"/>
        </w:rPr>
        <w:t xml:space="preserve">сайте брокера в сети "Интернет" </w:t>
      </w:r>
      <w:r w:rsidR="004059E7" w:rsidRPr="000C4698">
        <w:rPr>
          <w:rFonts w:ascii="Times New Roman" w:hAnsi="Times New Roman" w:cs="Times New Roman"/>
          <w:color w:val="000000" w:themeColor="text1"/>
          <w:sz w:val="20"/>
        </w:rPr>
        <w:t>или путем</w:t>
      </w:r>
      <w:r w:rsidRPr="000C4698">
        <w:rPr>
          <w:rFonts w:ascii="Times New Roman" w:hAnsi="Times New Roman" w:cs="Times New Roman"/>
          <w:color w:val="000000" w:themeColor="text1"/>
          <w:sz w:val="20"/>
        </w:rPr>
        <w:t xml:space="preserve"> размещения на сайте брокера в сети "Интернет" гиперссылки на</w:t>
      </w:r>
      <w:r w:rsidR="003C6F96" w:rsidRPr="000C4698">
        <w:rPr>
          <w:rFonts w:ascii="Times New Roman" w:hAnsi="Times New Roman" w:cs="Times New Roman"/>
          <w:color w:val="000000" w:themeColor="text1"/>
          <w:sz w:val="20"/>
        </w:rPr>
        <w:t> </w:t>
      </w:r>
      <w:r w:rsidRPr="000C4698">
        <w:rPr>
          <w:rFonts w:ascii="Times New Roman" w:hAnsi="Times New Roman" w:cs="Times New Roman"/>
          <w:color w:val="000000" w:themeColor="text1"/>
          <w:sz w:val="20"/>
        </w:rPr>
        <w:t>сайт организатора торговли или иного лица в сети "Интернет", на котором раскрыта данная информация, либо иным способом, установленным договором с клиентом</w:t>
      </w:r>
      <w:r w:rsidR="003C6F96" w:rsidRPr="000C4698">
        <w:rPr>
          <w:rFonts w:ascii="Times New Roman" w:hAnsi="Times New Roman" w:cs="Times New Roman"/>
          <w:color w:val="000000" w:themeColor="text1"/>
          <w:sz w:val="20"/>
        </w:rPr>
        <w:t>.</w:t>
      </w:r>
    </w:p>
    <w:p w14:paraId="20714D71" w14:textId="77777777" w:rsidR="0087410C" w:rsidRPr="000C4698" w:rsidRDefault="0087410C" w:rsidP="00703709">
      <w:pPr>
        <w:pStyle w:val="ConsPlusNormal"/>
        <w:ind w:firstLine="170"/>
        <w:jc w:val="both"/>
        <w:rPr>
          <w:rFonts w:ascii="Times New Roman" w:hAnsi="Times New Roman" w:cs="Times New Roman"/>
          <w:color w:val="000000" w:themeColor="text1"/>
          <w:sz w:val="20"/>
        </w:rPr>
      </w:pPr>
      <w:r w:rsidRPr="000C4698">
        <w:rPr>
          <w:rFonts w:ascii="Times New Roman" w:hAnsi="Times New Roman" w:cs="Times New Roman"/>
          <w:color w:val="000000" w:themeColor="text1"/>
          <w:sz w:val="20"/>
        </w:rPr>
        <w:t xml:space="preserve">4. Исполнение поручения клиента </w:t>
      </w:r>
      <w:r w:rsidR="003C6F96" w:rsidRPr="000C4698">
        <w:rPr>
          <w:rFonts w:ascii="Times New Roman" w:hAnsi="Times New Roman" w:cs="Times New Roman"/>
          <w:color w:val="000000" w:themeColor="text1"/>
          <w:sz w:val="20"/>
        </w:rPr>
        <w:t>–</w:t>
      </w:r>
      <w:r w:rsidRPr="000C4698">
        <w:rPr>
          <w:rFonts w:ascii="Times New Roman" w:hAnsi="Times New Roman" w:cs="Times New Roman"/>
          <w:color w:val="000000" w:themeColor="text1"/>
          <w:sz w:val="20"/>
        </w:rPr>
        <w:t xml:space="preserve"> физического лица на заключение договора, предусмотренного </w:t>
      </w:r>
      <w:r w:rsidR="00E47DC7" w:rsidRPr="000C4698">
        <w:rPr>
          <w:rFonts w:ascii="Times New Roman" w:hAnsi="Times New Roman" w:cs="Times New Roman"/>
          <w:color w:val="000000" w:themeColor="text1"/>
          <w:sz w:val="20"/>
        </w:rPr>
        <w:t>абзацем 3</w:t>
      </w:r>
      <w:r w:rsidR="003C6F96" w:rsidRPr="000C4698">
        <w:rPr>
          <w:rFonts w:ascii="Times New Roman" w:hAnsi="Times New Roman" w:cs="Times New Roman"/>
          <w:color w:val="000000" w:themeColor="text1"/>
          <w:sz w:val="20"/>
        </w:rPr>
        <w:t> </w:t>
      </w:r>
      <w:r w:rsidRPr="000C4698">
        <w:rPr>
          <w:rFonts w:ascii="Times New Roman" w:hAnsi="Times New Roman" w:cs="Times New Roman"/>
          <w:color w:val="000000" w:themeColor="text1"/>
          <w:sz w:val="20"/>
        </w:rPr>
        <w:t>пункт</w:t>
      </w:r>
      <w:r w:rsidR="00B31E40" w:rsidRPr="000C4698">
        <w:rPr>
          <w:rFonts w:ascii="Times New Roman" w:hAnsi="Times New Roman" w:cs="Times New Roman"/>
          <w:color w:val="000000" w:themeColor="text1"/>
          <w:sz w:val="20"/>
        </w:rPr>
        <w:t>а</w:t>
      </w:r>
      <w:r w:rsidRPr="000C4698">
        <w:rPr>
          <w:rFonts w:ascii="Times New Roman" w:hAnsi="Times New Roman" w:cs="Times New Roman"/>
          <w:color w:val="000000" w:themeColor="text1"/>
          <w:sz w:val="20"/>
        </w:rPr>
        <w:t xml:space="preserve"> </w:t>
      </w:r>
      <w:r w:rsidR="00E47DC7" w:rsidRPr="000C4698">
        <w:rPr>
          <w:rFonts w:ascii="Times New Roman" w:hAnsi="Times New Roman" w:cs="Times New Roman"/>
          <w:color w:val="000000" w:themeColor="text1"/>
          <w:sz w:val="20"/>
        </w:rPr>
        <w:t>1</w:t>
      </w:r>
      <w:r w:rsidRPr="000C4698">
        <w:rPr>
          <w:rFonts w:ascii="Times New Roman" w:hAnsi="Times New Roman" w:cs="Times New Roman"/>
          <w:color w:val="000000" w:themeColor="text1"/>
          <w:sz w:val="20"/>
        </w:rPr>
        <w:t xml:space="preserve"> </w:t>
      </w:r>
      <w:r w:rsidR="007A7EFA" w:rsidRPr="000C4698">
        <w:rPr>
          <w:rFonts w:ascii="Times New Roman" w:hAnsi="Times New Roman" w:cs="Times New Roman"/>
          <w:color w:val="000000" w:themeColor="text1"/>
          <w:sz w:val="20"/>
        </w:rPr>
        <w:t xml:space="preserve">настоящего </w:t>
      </w:r>
      <w:r w:rsidR="00B31E40" w:rsidRPr="000C4698">
        <w:rPr>
          <w:rFonts w:ascii="Times New Roman" w:hAnsi="Times New Roman" w:cs="Times New Roman"/>
          <w:color w:val="000000" w:themeColor="text1"/>
          <w:sz w:val="20"/>
        </w:rPr>
        <w:t>раздела</w:t>
      </w:r>
      <w:r w:rsidRPr="000C4698">
        <w:rPr>
          <w:rFonts w:ascii="Times New Roman" w:hAnsi="Times New Roman" w:cs="Times New Roman"/>
          <w:color w:val="000000" w:themeColor="text1"/>
          <w:sz w:val="20"/>
        </w:rPr>
        <w:t xml:space="preserve">, не требует проведения тестирования, если все обязательства из такого договора прекратятся в день его заключения полностью путем </w:t>
      </w:r>
      <w:proofErr w:type="spellStart"/>
      <w:r w:rsidRPr="000C4698">
        <w:rPr>
          <w:rFonts w:ascii="Times New Roman" w:hAnsi="Times New Roman" w:cs="Times New Roman"/>
          <w:color w:val="000000" w:themeColor="text1"/>
          <w:sz w:val="20"/>
        </w:rPr>
        <w:t>неттинга</w:t>
      </w:r>
      <w:proofErr w:type="spellEnd"/>
      <w:r w:rsidRPr="000C4698">
        <w:rPr>
          <w:rFonts w:ascii="Times New Roman" w:hAnsi="Times New Roman" w:cs="Times New Roman"/>
          <w:color w:val="000000" w:themeColor="text1"/>
          <w:sz w:val="20"/>
        </w:rPr>
        <w:t xml:space="preserve"> при осуществлении клиринга или зачета однородных встречных требований из договоров, заключенных ранее за счет этого клиента, либо пут</w:t>
      </w:r>
      <w:r w:rsidR="003C6F96" w:rsidRPr="000C4698">
        <w:rPr>
          <w:rFonts w:ascii="Times New Roman" w:hAnsi="Times New Roman" w:cs="Times New Roman"/>
          <w:color w:val="000000" w:themeColor="text1"/>
          <w:sz w:val="20"/>
        </w:rPr>
        <w:t>ё</w:t>
      </w:r>
      <w:r w:rsidRPr="000C4698">
        <w:rPr>
          <w:rFonts w:ascii="Times New Roman" w:hAnsi="Times New Roman" w:cs="Times New Roman"/>
          <w:color w:val="000000" w:themeColor="text1"/>
          <w:sz w:val="20"/>
        </w:rPr>
        <w:t xml:space="preserve">м указанных </w:t>
      </w:r>
      <w:proofErr w:type="spellStart"/>
      <w:r w:rsidRPr="000C4698">
        <w:rPr>
          <w:rFonts w:ascii="Times New Roman" w:hAnsi="Times New Roman" w:cs="Times New Roman"/>
          <w:color w:val="000000" w:themeColor="text1"/>
          <w:sz w:val="20"/>
        </w:rPr>
        <w:t>неттинга</w:t>
      </w:r>
      <w:proofErr w:type="spellEnd"/>
      <w:r w:rsidRPr="000C4698">
        <w:rPr>
          <w:rFonts w:ascii="Times New Roman" w:hAnsi="Times New Roman" w:cs="Times New Roman"/>
          <w:color w:val="000000" w:themeColor="text1"/>
          <w:sz w:val="20"/>
        </w:rPr>
        <w:t xml:space="preserve"> или зач</w:t>
      </w:r>
      <w:r w:rsidR="003C6F96" w:rsidRPr="000C4698">
        <w:rPr>
          <w:rFonts w:ascii="Times New Roman" w:hAnsi="Times New Roman" w:cs="Times New Roman"/>
          <w:color w:val="000000" w:themeColor="text1"/>
          <w:sz w:val="20"/>
        </w:rPr>
        <w:t>ё</w:t>
      </w:r>
      <w:r w:rsidRPr="000C4698">
        <w:rPr>
          <w:rFonts w:ascii="Times New Roman" w:hAnsi="Times New Roman" w:cs="Times New Roman"/>
          <w:color w:val="000000" w:themeColor="text1"/>
          <w:sz w:val="20"/>
        </w:rPr>
        <w:t xml:space="preserve">та и однократной уплаты денежной суммы. Исполнение поручения клиента </w:t>
      </w:r>
      <w:r w:rsidR="003C6F96" w:rsidRPr="000C4698">
        <w:rPr>
          <w:rFonts w:ascii="Times New Roman" w:hAnsi="Times New Roman" w:cs="Times New Roman"/>
          <w:color w:val="000000" w:themeColor="text1"/>
          <w:sz w:val="20"/>
        </w:rPr>
        <w:t>–</w:t>
      </w:r>
      <w:r w:rsidRPr="000C4698">
        <w:rPr>
          <w:rFonts w:ascii="Times New Roman" w:hAnsi="Times New Roman" w:cs="Times New Roman"/>
          <w:color w:val="000000" w:themeColor="text1"/>
          <w:sz w:val="20"/>
        </w:rPr>
        <w:t xml:space="preserve"> физического лица на совершение сделок, предусмотренных </w:t>
      </w:r>
      <w:r w:rsidR="00E47DC7" w:rsidRPr="000C4698">
        <w:rPr>
          <w:rFonts w:ascii="Times New Roman" w:hAnsi="Times New Roman" w:cs="Times New Roman"/>
          <w:color w:val="000000" w:themeColor="text1"/>
          <w:sz w:val="20"/>
        </w:rPr>
        <w:t>абзацем</w:t>
      </w:r>
      <w:r w:rsidRPr="000C4698">
        <w:rPr>
          <w:rFonts w:ascii="Times New Roman" w:hAnsi="Times New Roman" w:cs="Times New Roman"/>
          <w:color w:val="000000" w:themeColor="text1"/>
          <w:sz w:val="20"/>
        </w:rPr>
        <w:t xml:space="preserve"> 4 пункта 1 настояще</w:t>
      </w:r>
      <w:r w:rsidR="00E47DC7" w:rsidRPr="000C4698">
        <w:rPr>
          <w:rFonts w:ascii="Times New Roman" w:hAnsi="Times New Roman" w:cs="Times New Roman"/>
          <w:color w:val="000000" w:themeColor="text1"/>
          <w:sz w:val="20"/>
        </w:rPr>
        <w:t xml:space="preserve">го </w:t>
      </w:r>
      <w:r w:rsidR="00B31E40" w:rsidRPr="000C4698">
        <w:rPr>
          <w:rFonts w:ascii="Times New Roman" w:hAnsi="Times New Roman" w:cs="Times New Roman"/>
          <w:color w:val="000000" w:themeColor="text1"/>
          <w:sz w:val="20"/>
        </w:rPr>
        <w:t>раздела</w:t>
      </w:r>
      <w:r w:rsidRPr="000C4698">
        <w:rPr>
          <w:rFonts w:ascii="Times New Roman" w:hAnsi="Times New Roman" w:cs="Times New Roman"/>
          <w:color w:val="000000" w:themeColor="text1"/>
          <w:sz w:val="20"/>
        </w:rPr>
        <w:t xml:space="preserve">, не требует проведения тестирования, если обязательства из таких сделок в отношении ценных бумаг могут быть полностью прекращены путем </w:t>
      </w:r>
      <w:proofErr w:type="spellStart"/>
      <w:r w:rsidRPr="000C4698">
        <w:rPr>
          <w:rFonts w:ascii="Times New Roman" w:hAnsi="Times New Roman" w:cs="Times New Roman"/>
          <w:color w:val="000000" w:themeColor="text1"/>
          <w:sz w:val="20"/>
        </w:rPr>
        <w:t>неттинга</w:t>
      </w:r>
      <w:proofErr w:type="spellEnd"/>
      <w:r w:rsidRPr="000C4698">
        <w:rPr>
          <w:rFonts w:ascii="Times New Roman" w:hAnsi="Times New Roman" w:cs="Times New Roman"/>
          <w:color w:val="000000" w:themeColor="text1"/>
          <w:sz w:val="20"/>
        </w:rPr>
        <w:t xml:space="preserve"> при</w:t>
      </w:r>
      <w:r w:rsidR="00B90A6F" w:rsidRPr="000C4698">
        <w:rPr>
          <w:rFonts w:ascii="Times New Roman" w:hAnsi="Times New Roman" w:cs="Times New Roman"/>
          <w:color w:val="000000" w:themeColor="text1"/>
          <w:sz w:val="20"/>
        </w:rPr>
        <w:t xml:space="preserve"> осуществлении клиринга или зачё</w:t>
      </w:r>
      <w:r w:rsidRPr="000C4698">
        <w:rPr>
          <w:rFonts w:ascii="Times New Roman" w:hAnsi="Times New Roman" w:cs="Times New Roman"/>
          <w:color w:val="000000" w:themeColor="text1"/>
          <w:sz w:val="20"/>
        </w:rPr>
        <w:t xml:space="preserve">та однородных встречных требований из сделок, совершенных ранее за счет данного клиента. При этом указанные обязательства </w:t>
      </w:r>
      <w:proofErr w:type="gramStart"/>
      <w:r w:rsidRPr="000C4698">
        <w:rPr>
          <w:rFonts w:ascii="Times New Roman" w:hAnsi="Times New Roman" w:cs="Times New Roman"/>
          <w:color w:val="000000" w:themeColor="text1"/>
          <w:sz w:val="20"/>
        </w:rPr>
        <w:t>и</w:t>
      </w:r>
      <w:r w:rsidR="00B90A6F" w:rsidRPr="000C4698">
        <w:rPr>
          <w:rFonts w:ascii="Times New Roman" w:hAnsi="Times New Roman" w:cs="Times New Roman"/>
          <w:color w:val="000000" w:themeColor="text1"/>
          <w:sz w:val="20"/>
        </w:rPr>
        <w:t> </w:t>
      </w:r>
      <w:r w:rsidRPr="000C4698">
        <w:rPr>
          <w:rFonts w:ascii="Times New Roman" w:hAnsi="Times New Roman" w:cs="Times New Roman"/>
          <w:color w:val="000000" w:themeColor="text1"/>
          <w:sz w:val="20"/>
        </w:rPr>
        <w:t xml:space="preserve"> сделок</w:t>
      </w:r>
      <w:proofErr w:type="gramEnd"/>
      <w:r w:rsidRPr="000C4698">
        <w:rPr>
          <w:rFonts w:ascii="Times New Roman" w:hAnsi="Times New Roman" w:cs="Times New Roman"/>
          <w:color w:val="000000" w:themeColor="text1"/>
          <w:sz w:val="20"/>
        </w:rPr>
        <w:t>, совершенных ранее, могут быть прекращены частично.</w:t>
      </w:r>
    </w:p>
    <w:p w14:paraId="35B4BB72" w14:textId="77777777" w:rsidR="0087410C" w:rsidRPr="000C4698" w:rsidRDefault="0087410C" w:rsidP="00703709">
      <w:pPr>
        <w:pStyle w:val="ConsPlusNormal"/>
        <w:ind w:firstLine="170"/>
        <w:jc w:val="both"/>
        <w:rPr>
          <w:rFonts w:ascii="Times New Roman" w:hAnsi="Times New Roman" w:cs="Times New Roman"/>
          <w:color w:val="000000" w:themeColor="text1"/>
          <w:sz w:val="20"/>
        </w:rPr>
      </w:pPr>
      <w:r w:rsidRPr="000C4698">
        <w:rPr>
          <w:rFonts w:ascii="Times New Roman" w:hAnsi="Times New Roman" w:cs="Times New Roman"/>
          <w:color w:val="000000" w:themeColor="text1"/>
          <w:sz w:val="20"/>
        </w:rPr>
        <w:t xml:space="preserve">5. Исполнение поручений клиента </w:t>
      </w:r>
      <w:r w:rsidR="00B90A6F" w:rsidRPr="000C4698">
        <w:rPr>
          <w:rFonts w:ascii="Times New Roman" w:hAnsi="Times New Roman" w:cs="Times New Roman"/>
          <w:color w:val="000000" w:themeColor="text1"/>
          <w:sz w:val="20"/>
        </w:rPr>
        <w:t>–</w:t>
      </w:r>
      <w:r w:rsidRPr="000C4698">
        <w:rPr>
          <w:rFonts w:ascii="Times New Roman" w:hAnsi="Times New Roman" w:cs="Times New Roman"/>
          <w:color w:val="000000" w:themeColor="text1"/>
          <w:sz w:val="20"/>
        </w:rPr>
        <w:t xml:space="preserve"> физического лица на заключение договоров </w:t>
      </w:r>
      <w:proofErr w:type="spellStart"/>
      <w:r w:rsidRPr="000C4698">
        <w:rPr>
          <w:rFonts w:ascii="Times New Roman" w:hAnsi="Times New Roman" w:cs="Times New Roman"/>
          <w:color w:val="000000" w:themeColor="text1"/>
          <w:sz w:val="20"/>
        </w:rPr>
        <w:t>репо</w:t>
      </w:r>
      <w:proofErr w:type="spellEnd"/>
      <w:r w:rsidRPr="000C4698">
        <w:rPr>
          <w:rFonts w:ascii="Times New Roman" w:hAnsi="Times New Roman" w:cs="Times New Roman"/>
          <w:color w:val="000000" w:themeColor="text1"/>
          <w:sz w:val="20"/>
        </w:rPr>
        <w:t xml:space="preserve"> не требует проведения тестирования при одновременном соблюдении следующих условий:</w:t>
      </w:r>
    </w:p>
    <w:p w14:paraId="7187E49F" w14:textId="77777777" w:rsidR="0087410C" w:rsidRPr="000C4698" w:rsidRDefault="0087410C" w:rsidP="0013262D">
      <w:pPr>
        <w:pStyle w:val="ConsPlusNormal"/>
        <w:numPr>
          <w:ilvl w:val="0"/>
          <w:numId w:val="70"/>
        </w:numPr>
        <w:jc w:val="both"/>
        <w:rPr>
          <w:rFonts w:ascii="Times New Roman" w:hAnsi="Times New Roman" w:cs="Times New Roman"/>
          <w:color w:val="000000" w:themeColor="text1"/>
          <w:sz w:val="20"/>
        </w:rPr>
      </w:pPr>
      <w:r w:rsidRPr="000C4698">
        <w:rPr>
          <w:rFonts w:ascii="Times New Roman" w:hAnsi="Times New Roman" w:cs="Times New Roman"/>
          <w:color w:val="000000" w:themeColor="text1"/>
          <w:sz w:val="20"/>
        </w:rPr>
        <w:t xml:space="preserve">исполнением такого поручения является заключение договора </w:t>
      </w:r>
      <w:proofErr w:type="spellStart"/>
      <w:r w:rsidRPr="000C4698">
        <w:rPr>
          <w:rFonts w:ascii="Times New Roman" w:hAnsi="Times New Roman" w:cs="Times New Roman"/>
          <w:color w:val="000000" w:themeColor="text1"/>
          <w:sz w:val="20"/>
        </w:rPr>
        <w:t>репо</w:t>
      </w:r>
      <w:proofErr w:type="spellEnd"/>
      <w:r w:rsidRPr="000C4698">
        <w:rPr>
          <w:rFonts w:ascii="Times New Roman" w:hAnsi="Times New Roman" w:cs="Times New Roman"/>
          <w:color w:val="000000" w:themeColor="text1"/>
          <w:sz w:val="20"/>
        </w:rPr>
        <w:t xml:space="preserve"> с лицом, осуществляющим функции центрального контрагента;</w:t>
      </w:r>
    </w:p>
    <w:p w14:paraId="055A8A4C" w14:textId="71E51840" w:rsidR="0087410C" w:rsidRDefault="0087410C" w:rsidP="0013262D">
      <w:pPr>
        <w:pStyle w:val="ConsPlusNormal"/>
        <w:numPr>
          <w:ilvl w:val="0"/>
          <w:numId w:val="70"/>
        </w:numPr>
        <w:jc w:val="both"/>
        <w:rPr>
          <w:rFonts w:ascii="Times New Roman" w:hAnsi="Times New Roman" w:cs="Times New Roman"/>
          <w:color w:val="000000" w:themeColor="text1"/>
          <w:sz w:val="20"/>
        </w:rPr>
      </w:pPr>
      <w:r w:rsidRPr="000C4698">
        <w:rPr>
          <w:rFonts w:ascii="Times New Roman" w:hAnsi="Times New Roman" w:cs="Times New Roman"/>
          <w:color w:val="000000" w:themeColor="text1"/>
          <w:sz w:val="20"/>
        </w:rPr>
        <w:t xml:space="preserve">брокер принимает на себя обязанность по передаче имущества клиента </w:t>
      </w:r>
      <w:r w:rsidR="00B90A6F" w:rsidRPr="000C4698">
        <w:rPr>
          <w:rFonts w:ascii="Times New Roman" w:hAnsi="Times New Roman" w:cs="Times New Roman"/>
          <w:color w:val="000000" w:themeColor="text1"/>
          <w:sz w:val="20"/>
        </w:rPr>
        <w:t>–</w:t>
      </w:r>
      <w:r w:rsidRPr="000C4698">
        <w:rPr>
          <w:rFonts w:ascii="Times New Roman" w:hAnsi="Times New Roman" w:cs="Times New Roman"/>
          <w:color w:val="000000" w:themeColor="text1"/>
          <w:sz w:val="20"/>
        </w:rPr>
        <w:t xml:space="preserve"> физического лица, если на момент принятия такой обязанности имущество клиента, подлежащее передаче, находится в распоряжении брокера либо подлежит поступлению брокеру по другим сделкам, совершенным за счет данного клиента, и брокер не обязан передать указанное имущество по другим сделкам, совершенным за счет данного клиента. При этом учитываются сделки, по которым обязательства обеих сторон подлежат исполнению не позднее истечения срока исполнения обязательств по договору </w:t>
      </w:r>
      <w:proofErr w:type="spellStart"/>
      <w:r w:rsidRPr="000C4698">
        <w:rPr>
          <w:rFonts w:ascii="Times New Roman" w:hAnsi="Times New Roman" w:cs="Times New Roman"/>
          <w:color w:val="000000" w:themeColor="text1"/>
          <w:sz w:val="20"/>
        </w:rPr>
        <w:t>репо</w:t>
      </w:r>
      <w:proofErr w:type="spellEnd"/>
      <w:r w:rsidRPr="000C4698">
        <w:rPr>
          <w:rFonts w:ascii="Times New Roman" w:hAnsi="Times New Roman" w:cs="Times New Roman"/>
          <w:color w:val="000000" w:themeColor="text1"/>
          <w:sz w:val="20"/>
        </w:rPr>
        <w:t>, предусмотренному поручением.</w:t>
      </w:r>
    </w:p>
    <w:p w14:paraId="3664720A" w14:textId="77777777" w:rsidR="00BA69E0" w:rsidRDefault="00BA69E0" w:rsidP="00F71748">
      <w:pPr>
        <w:pStyle w:val="ConsPlusNormal"/>
        <w:ind w:left="170"/>
        <w:jc w:val="both"/>
        <w:rPr>
          <w:rFonts w:ascii="Times New Roman" w:hAnsi="Times New Roman" w:cs="Times New Roman"/>
          <w:color w:val="000000" w:themeColor="text1"/>
          <w:sz w:val="20"/>
        </w:rPr>
      </w:pPr>
      <w:r>
        <w:rPr>
          <w:rFonts w:ascii="Times New Roman" w:hAnsi="Times New Roman" w:cs="Times New Roman"/>
          <w:color w:val="000000" w:themeColor="text1"/>
          <w:sz w:val="20"/>
        </w:rPr>
        <w:t>5</w:t>
      </w:r>
      <w:r w:rsidRPr="00BA69E0">
        <w:rPr>
          <w:rFonts w:ascii="Times New Roman" w:hAnsi="Times New Roman" w:cs="Times New Roman"/>
          <w:color w:val="000000" w:themeColor="text1"/>
          <w:sz w:val="20"/>
        </w:rPr>
        <w:t>.</w:t>
      </w:r>
      <w:r>
        <w:rPr>
          <w:rFonts w:ascii="Times New Roman" w:hAnsi="Times New Roman" w:cs="Times New Roman"/>
          <w:color w:val="000000" w:themeColor="text1"/>
          <w:sz w:val="20"/>
        </w:rPr>
        <w:t>1</w:t>
      </w:r>
      <w:r w:rsidRPr="00BA69E0">
        <w:rPr>
          <w:rFonts w:ascii="Times New Roman" w:hAnsi="Times New Roman" w:cs="Times New Roman"/>
          <w:color w:val="000000" w:themeColor="text1"/>
          <w:sz w:val="20"/>
        </w:rPr>
        <w:t xml:space="preserve">. Исполнение поручений клиента - физического лица на заключение договоров </w:t>
      </w:r>
      <w:proofErr w:type="spellStart"/>
      <w:r w:rsidRPr="00BA69E0">
        <w:rPr>
          <w:rFonts w:ascii="Times New Roman" w:hAnsi="Times New Roman" w:cs="Times New Roman"/>
          <w:color w:val="000000" w:themeColor="text1"/>
          <w:sz w:val="20"/>
        </w:rPr>
        <w:t>репо</w:t>
      </w:r>
      <w:proofErr w:type="spellEnd"/>
      <w:r w:rsidRPr="00BA69E0">
        <w:rPr>
          <w:rFonts w:ascii="Times New Roman" w:hAnsi="Times New Roman" w:cs="Times New Roman"/>
          <w:color w:val="000000" w:themeColor="text1"/>
          <w:sz w:val="20"/>
        </w:rPr>
        <w:t xml:space="preserve"> не требует проведения тестирования при одновременном соблюдении следующих условий:</w:t>
      </w:r>
    </w:p>
    <w:p w14:paraId="7CE03E5E" w14:textId="49196C4D" w:rsidR="00BA69E0" w:rsidRDefault="00BA69E0" w:rsidP="00BA69E0">
      <w:pPr>
        <w:pStyle w:val="ConsPlusNormal"/>
        <w:ind w:left="360"/>
        <w:jc w:val="both"/>
        <w:rPr>
          <w:rFonts w:ascii="Times New Roman" w:hAnsi="Times New Roman" w:cs="Times New Roman"/>
          <w:color w:val="000000" w:themeColor="text1"/>
          <w:sz w:val="20"/>
        </w:rPr>
      </w:pPr>
      <w:r w:rsidRPr="00BA69E0">
        <w:rPr>
          <w:rFonts w:ascii="Times New Roman" w:hAnsi="Times New Roman" w:cs="Times New Roman"/>
          <w:color w:val="000000" w:themeColor="text1"/>
          <w:sz w:val="20"/>
        </w:rPr>
        <w:t xml:space="preserve">5.1.1) если полученное брокером по первой части договора </w:t>
      </w:r>
      <w:proofErr w:type="spellStart"/>
      <w:r w:rsidRPr="00BA69E0">
        <w:rPr>
          <w:rFonts w:ascii="Times New Roman" w:hAnsi="Times New Roman" w:cs="Times New Roman"/>
          <w:color w:val="000000" w:themeColor="text1"/>
          <w:sz w:val="20"/>
        </w:rPr>
        <w:t>репо</w:t>
      </w:r>
      <w:proofErr w:type="spellEnd"/>
      <w:r w:rsidRPr="00BA69E0">
        <w:rPr>
          <w:rFonts w:ascii="Times New Roman" w:hAnsi="Times New Roman" w:cs="Times New Roman"/>
          <w:color w:val="000000" w:themeColor="text1"/>
          <w:sz w:val="20"/>
        </w:rPr>
        <w:t xml:space="preserve"> подлежит передаче во исполнение </w:t>
      </w:r>
      <w:r w:rsidRPr="00BA69E0">
        <w:rPr>
          <w:rFonts w:ascii="Times New Roman" w:hAnsi="Times New Roman" w:cs="Times New Roman"/>
          <w:color w:val="000000" w:themeColor="text1"/>
          <w:sz w:val="20"/>
        </w:rPr>
        <w:lastRenderedPageBreak/>
        <w:t xml:space="preserve">обязательств за счет клиента, возникших до заключения указанного договора </w:t>
      </w:r>
      <w:proofErr w:type="spellStart"/>
      <w:r w:rsidRPr="00BA69E0">
        <w:rPr>
          <w:rFonts w:ascii="Times New Roman" w:hAnsi="Times New Roman" w:cs="Times New Roman"/>
          <w:color w:val="000000" w:themeColor="text1"/>
          <w:sz w:val="20"/>
        </w:rPr>
        <w:t>репо</w:t>
      </w:r>
      <w:proofErr w:type="spellEnd"/>
      <w:r w:rsidRPr="00BA69E0">
        <w:rPr>
          <w:rFonts w:ascii="Times New Roman" w:hAnsi="Times New Roman" w:cs="Times New Roman"/>
          <w:color w:val="000000" w:themeColor="text1"/>
          <w:sz w:val="20"/>
        </w:rPr>
        <w:t xml:space="preserve">. При этом размер полученного по первой части договора </w:t>
      </w:r>
      <w:proofErr w:type="spellStart"/>
      <w:r w:rsidRPr="00BA69E0">
        <w:rPr>
          <w:rFonts w:ascii="Times New Roman" w:hAnsi="Times New Roman" w:cs="Times New Roman"/>
          <w:color w:val="000000" w:themeColor="text1"/>
          <w:sz w:val="20"/>
        </w:rPr>
        <w:t>репо</w:t>
      </w:r>
      <w:proofErr w:type="spellEnd"/>
      <w:r w:rsidRPr="00BA69E0">
        <w:rPr>
          <w:rFonts w:ascii="Times New Roman" w:hAnsi="Times New Roman" w:cs="Times New Roman"/>
          <w:color w:val="000000" w:themeColor="text1"/>
          <w:sz w:val="20"/>
        </w:rPr>
        <w:t xml:space="preserve"> может превышать величину данных обязательств не более чем на величину, равную стоимости одного лота ценных бумаг или одной ценной бумаги, передаваемой по первой части договора </w:t>
      </w:r>
      <w:proofErr w:type="spellStart"/>
      <w:r w:rsidRPr="00BA69E0">
        <w:rPr>
          <w:rFonts w:ascii="Times New Roman" w:hAnsi="Times New Roman" w:cs="Times New Roman"/>
          <w:color w:val="000000" w:themeColor="text1"/>
          <w:sz w:val="20"/>
        </w:rPr>
        <w:t>репо</w:t>
      </w:r>
      <w:proofErr w:type="spellEnd"/>
      <w:r w:rsidRPr="00BA69E0">
        <w:rPr>
          <w:rFonts w:ascii="Times New Roman" w:hAnsi="Times New Roman" w:cs="Times New Roman"/>
          <w:color w:val="000000" w:themeColor="text1"/>
          <w:sz w:val="20"/>
        </w:rPr>
        <w:t>;</w:t>
      </w:r>
    </w:p>
    <w:p w14:paraId="6F5CB3E4" w14:textId="018A377A" w:rsidR="00BA69E0" w:rsidRPr="00BA69E0" w:rsidRDefault="00BA69E0" w:rsidP="00BA69E0">
      <w:pPr>
        <w:pStyle w:val="ConsPlusNormal"/>
        <w:ind w:left="360"/>
        <w:jc w:val="both"/>
        <w:rPr>
          <w:rFonts w:ascii="Times New Roman" w:hAnsi="Times New Roman" w:cs="Times New Roman"/>
          <w:color w:val="000000" w:themeColor="text1"/>
          <w:sz w:val="20"/>
        </w:rPr>
      </w:pPr>
      <w:r w:rsidRPr="00BA69E0">
        <w:rPr>
          <w:rFonts w:ascii="Times New Roman" w:hAnsi="Times New Roman" w:cs="Times New Roman"/>
          <w:color w:val="000000" w:themeColor="text1"/>
          <w:sz w:val="20"/>
        </w:rPr>
        <w:t xml:space="preserve">5.1.2) если срок исполнения обязательств по второй части договора </w:t>
      </w:r>
      <w:proofErr w:type="spellStart"/>
      <w:r w:rsidRPr="00BA69E0">
        <w:rPr>
          <w:rFonts w:ascii="Times New Roman" w:hAnsi="Times New Roman" w:cs="Times New Roman"/>
          <w:color w:val="000000" w:themeColor="text1"/>
          <w:sz w:val="20"/>
        </w:rPr>
        <w:t>репо</w:t>
      </w:r>
      <w:proofErr w:type="spellEnd"/>
      <w:r w:rsidRPr="00BA69E0">
        <w:rPr>
          <w:rFonts w:ascii="Times New Roman" w:hAnsi="Times New Roman" w:cs="Times New Roman"/>
          <w:color w:val="000000" w:themeColor="text1"/>
          <w:sz w:val="20"/>
        </w:rPr>
        <w:t xml:space="preserve"> наступает не позднее трех рабочих дней с даты исполнения обязательств по первой части договора </w:t>
      </w:r>
      <w:proofErr w:type="spellStart"/>
      <w:r w:rsidRPr="00BA69E0">
        <w:rPr>
          <w:rFonts w:ascii="Times New Roman" w:hAnsi="Times New Roman" w:cs="Times New Roman"/>
          <w:color w:val="000000" w:themeColor="text1"/>
          <w:sz w:val="20"/>
        </w:rPr>
        <w:t>репо</w:t>
      </w:r>
      <w:proofErr w:type="spellEnd"/>
      <w:r w:rsidRPr="00BA69E0">
        <w:rPr>
          <w:rFonts w:ascii="Times New Roman" w:hAnsi="Times New Roman" w:cs="Times New Roman"/>
          <w:color w:val="000000" w:themeColor="text1"/>
          <w:sz w:val="20"/>
        </w:rPr>
        <w:t>;</w:t>
      </w:r>
    </w:p>
    <w:p w14:paraId="2E7EFB25" w14:textId="7AD6B714" w:rsidR="00BA69E0" w:rsidRPr="00BA69E0" w:rsidRDefault="00BA69E0" w:rsidP="00BA69E0">
      <w:pPr>
        <w:pStyle w:val="ConsPlusNormal"/>
        <w:ind w:left="360"/>
        <w:jc w:val="both"/>
        <w:rPr>
          <w:rFonts w:ascii="Times New Roman" w:hAnsi="Times New Roman" w:cs="Times New Roman"/>
          <w:color w:val="000000" w:themeColor="text1"/>
          <w:sz w:val="20"/>
        </w:rPr>
      </w:pPr>
      <w:r w:rsidRPr="00BA69E0">
        <w:rPr>
          <w:rFonts w:ascii="Times New Roman" w:hAnsi="Times New Roman" w:cs="Times New Roman"/>
          <w:color w:val="000000" w:themeColor="text1"/>
          <w:sz w:val="20"/>
        </w:rPr>
        <w:t xml:space="preserve">5.1.3) если цена по второй части договора </w:t>
      </w:r>
      <w:proofErr w:type="spellStart"/>
      <w:r w:rsidRPr="00BA69E0">
        <w:rPr>
          <w:rFonts w:ascii="Times New Roman" w:hAnsi="Times New Roman" w:cs="Times New Roman"/>
          <w:color w:val="000000" w:themeColor="text1"/>
          <w:sz w:val="20"/>
        </w:rPr>
        <w:t>репо</w:t>
      </w:r>
      <w:proofErr w:type="spellEnd"/>
      <w:r w:rsidRPr="00BA69E0">
        <w:rPr>
          <w:rFonts w:ascii="Times New Roman" w:hAnsi="Times New Roman" w:cs="Times New Roman"/>
          <w:color w:val="000000" w:themeColor="text1"/>
          <w:sz w:val="20"/>
        </w:rPr>
        <w:t xml:space="preserve"> или порядок определения такой цены установлены в договоре о брокерском обслуживании.</w:t>
      </w:r>
    </w:p>
    <w:p w14:paraId="7D7833B0" w14:textId="24D69850" w:rsidR="0087410C" w:rsidRDefault="0087410C" w:rsidP="00703709">
      <w:pPr>
        <w:pStyle w:val="ConsPlusNormal"/>
        <w:ind w:firstLine="170"/>
        <w:jc w:val="both"/>
        <w:rPr>
          <w:rFonts w:ascii="Times New Roman" w:hAnsi="Times New Roman" w:cs="Times New Roman"/>
          <w:i/>
          <w:color w:val="000000" w:themeColor="text1"/>
          <w:sz w:val="20"/>
          <w:u w:val="single"/>
        </w:rPr>
      </w:pPr>
      <w:r w:rsidRPr="000C4698">
        <w:rPr>
          <w:rFonts w:ascii="Times New Roman" w:hAnsi="Times New Roman" w:cs="Times New Roman"/>
          <w:color w:val="000000" w:themeColor="text1"/>
          <w:sz w:val="20"/>
        </w:rPr>
        <w:t xml:space="preserve">6. </w:t>
      </w:r>
      <w:r w:rsidRPr="000C4698">
        <w:rPr>
          <w:rFonts w:ascii="Times New Roman" w:hAnsi="Times New Roman" w:cs="Times New Roman"/>
          <w:i/>
          <w:color w:val="000000" w:themeColor="text1"/>
          <w:sz w:val="20"/>
          <w:u w:val="single"/>
        </w:rPr>
        <w:t xml:space="preserve">Брокер отказывает в исполнении поручения клиента </w:t>
      </w:r>
      <w:r w:rsidR="00B90A6F" w:rsidRPr="000C4698">
        <w:rPr>
          <w:rFonts w:ascii="Times New Roman" w:hAnsi="Times New Roman" w:cs="Times New Roman"/>
          <w:i/>
          <w:color w:val="000000" w:themeColor="text1"/>
          <w:sz w:val="20"/>
          <w:u w:val="single"/>
        </w:rPr>
        <w:t>–</w:t>
      </w:r>
      <w:r w:rsidRPr="000C4698">
        <w:rPr>
          <w:rFonts w:ascii="Times New Roman" w:hAnsi="Times New Roman" w:cs="Times New Roman"/>
          <w:i/>
          <w:color w:val="000000" w:themeColor="text1"/>
          <w:sz w:val="20"/>
          <w:u w:val="single"/>
        </w:rPr>
        <w:t xml:space="preserve"> физического лица, требующего прохождения тестирования, </w:t>
      </w:r>
      <w:r w:rsidR="00652582" w:rsidRPr="00D66EF7">
        <w:rPr>
          <w:rFonts w:ascii="Times New Roman" w:hAnsi="Times New Roman" w:cs="Times New Roman"/>
          <w:i/>
          <w:color w:val="000000" w:themeColor="text1"/>
          <w:sz w:val="20"/>
          <w:u w:val="single"/>
        </w:rPr>
        <w:t xml:space="preserve">в случае отсутствия положительного </w:t>
      </w:r>
      <w:r w:rsidRPr="00D66EF7">
        <w:rPr>
          <w:rFonts w:ascii="Times New Roman" w:hAnsi="Times New Roman" w:cs="Times New Roman"/>
          <w:i/>
          <w:color w:val="000000" w:themeColor="text1"/>
          <w:sz w:val="20"/>
          <w:u w:val="single"/>
        </w:rPr>
        <w:t>результата тестирования</w:t>
      </w:r>
      <w:r w:rsidR="00652582" w:rsidRPr="00D66EF7">
        <w:rPr>
          <w:rFonts w:ascii="Times New Roman" w:hAnsi="Times New Roman" w:cs="Times New Roman"/>
          <w:i/>
          <w:color w:val="000000" w:themeColor="text1"/>
          <w:sz w:val="20"/>
          <w:u w:val="single"/>
        </w:rPr>
        <w:t xml:space="preserve"> клиента - физического лица</w:t>
      </w:r>
      <w:r w:rsidRPr="000C4698">
        <w:rPr>
          <w:rFonts w:ascii="Times New Roman" w:hAnsi="Times New Roman" w:cs="Times New Roman"/>
          <w:i/>
          <w:color w:val="000000" w:themeColor="text1"/>
          <w:sz w:val="20"/>
          <w:u w:val="single"/>
        </w:rPr>
        <w:t>, если иное не предусмотрено настоящ</w:t>
      </w:r>
      <w:r w:rsidR="006B5A0F" w:rsidRPr="000C4698">
        <w:rPr>
          <w:rFonts w:ascii="Times New Roman" w:hAnsi="Times New Roman" w:cs="Times New Roman"/>
          <w:i/>
          <w:color w:val="000000" w:themeColor="text1"/>
          <w:sz w:val="20"/>
          <w:u w:val="single"/>
        </w:rPr>
        <w:t xml:space="preserve">им </w:t>
      </w:r>
      <w:r w:rsidR="004D1FDA" w:rsidRPr="000C4698">
        <w:rPr>
          <w:rFonts w:ascii="Times New Roman" w:hAnsi="Times New Roman" w:cs="Times New Roman"/>
          <w:i/>
          <w:color w:val="000000" w:themeColor="text1"/>
          <w:sz w:val="20"/>
          <w:u w:val="single"/>
        </w:rPr>
        <w:t>разделом</w:t>
      </w:r>
      <w:r w:rsidRPr="000C4698">
        <w:rPr>
          <w:rFonts w:ascii="Times New Roman" w:hAnsi="Times New Roman" w:cs="Times New Roman"/>
          <w:i/>
          <w:color w:val="000000" w:themeColor="text1"/>
          <w:sz w:val="20"/>
          <w:u w:val="single"/>
        </w:rPr>
        <w:t>.</w:t>
      </w:r>
    </w:p>
    <w:p w14:paraId="579E09F5" w14:textId="2AC7FE77" w:rsidR="0069748E" w:rsidRPr="00D66EF7" w:rsidRDefault="0069748E" w:rsidP="00703709">
      <w:pPr>
        <w:pStyle w:val="ConsPlusNormal"/>
        <w:ind w:firstLine="170"/>
        <w:jc w:val="both"/>
        <w:rPr>
          <w:rFonts w:ascii="Times New Roman" w:hAnsi="Times New Roman" w:cs="Times New Roman"/>
          <w:color w:val="000000" w:themeColor="text1"/>
          <w:sz w:val="20"/>
        </w:rPr>
      </w:pPr>
      <w:r w:rsidRPr="00D66EF7">
        <w:rPr>
          <w:rFonts w:ascii="Times New Roman" w:hAnsi="Times New Roman" w:cs="Times New Roman"/>
          <w:color w:val="000000" w:themeColor="text1"/>
          <w:sz w:val="20"/>
        </w:rPr>
        <w:t xml:space="preserve">6.1 Заключение брокером с клиентом - физическим лицом, не являющимся квалифицированным инвестором, или по его поручению и за его счет сделок по приобретению ценных бумаг, по которым размер выплат зависит от наступления или </w:t>
      </w:r>
      <w:proofErr w:type="spellStart"/>
      <w:r w:rsidRPr="00D66EF7">
        <w:rPr>
          <w:rFonts w:ascii="Times New Roman" w:hAnsi="Times New Roman" w:cs="Times New Roman"/>
          <w:color w:val="000000" w:themeColor="text1"/>
          <w:sz w:val="20"/>
        </w:rPr>
        <w:t>ненаступления</w:t>
      </w:r>
      <w:proofErr w:type="spellEnd"/>
      <w:r w:rsidRPr="00D66EF7">
        <w:rPr>
          <w:rFonts w:ascii="Times New Roman" w:hAnsi="Times New Roman" w:cs="Times New Roman"/>
          <w:color w:val="000000" w:themeColor="text1"/>
          <w:sz w:val="20"/>
        </w:rPr>
        <w:t xml:space="preserve"> одного или нескольких обстоятельств, указанных в абзаце втором подпункта 23 пункта 1 статьи 2 Федерального закона от 22 апреля 1996 года N 39-ФЗ "О рынке ценных бумаг", за исключением сделок, указанных </w:t>
      </w:r>
      <w:proofErr w:type="gramStart"/>
      <w:r w:rsidRPr="00D66EF7">
        <w:rPr>
          <w:rFonts w:ascii="Times New Roman" w:hAnsi="Times New Roman" w:cs="Times New Roman"/>
          <w:color w:val="000000" w:themeColor="text1"/>
          <w:sz w:val="20"/>
        </w:rPr>
        <w:t>в  подпункте</w:t>
      </w:r>
      <w:proofErr w:type="gramEnd"/>
      <w:r w:rsidRPr="00D66EF7">
        <w:rPr>
          <w:rFonts w:ascii="Times New Roman" w:hAnsi="Times New Roman" w:cs="Times New Roman"/>
          <w:color w:val="000000" w:themeColor="text1"/>
          <w:sz w:val="20"/>
        </w:rPr>
        <w:t xml:space="preserve"> 6.2 настоящей пункта, не допускается.</w:t>
      </w:r>
    </w:p>
    <w:p w14:paraId="5579D91F" w14:textId="195EC679" w:rsidR="0069748E" w:rsidRPr="00D66EF7" w:rsidRDefault="0069748E" w:rsidP="00703709">
      <w:pPr>
        <w:pStyle w:val="ConsPlusNormal"/>
        <w:ind w:firstLine="170"/>
        <w:jc w:val="both"/>
        <w:rPr>
          <w:rFonts w:ascii="Times New Roman" w:hAnsi="Times New Roman" w:cs="Times New Roman"/>
          <w:color w:val="000000" w:themeColor="text1"/>
          <w:sz w:val="20"/>
        </w:rPr>
      </w:pPr>
      <w:r w:rsidRPr="00D66EF7">
        <w:rPr>
          <w:rFonts w:ascii="Times New Roman" w:hAnsi="Times New Roman" w:cs="Times New Roman"/>
          <w:color w:val="000000" w:themeColor="text1"/>
          <w:sz w:val="20"/>
        </w:rPr>
        <w:t xml:space="preserve">6.2 Заключение брокером с клиентом - физическим лицом, не являющимся квалифицированным инвестором, или по его поручению и за его счет сделок по приобретению ценных бумаг, по которым размер дохода зависит от наступления или </w:t>
      </w:r>
      <w:proofErr w:type="spellStart"/>
      <w:r w:rsidRPr="00D66EF7">
        <w:rPr>
          <w:rFonts w:ascii="Times New Roman" w:hAnsi="Times New Roman" w:cs="Times New Roman"/>
          <w:color w:val="000000" w:themeColor="text1"/>
          <w:sz w:val="20"/>
        </w:rPr>
        <w:t>ненаступления</w:t>
      </w:r>
      <w:proofErr w:type="spellEnd"/>
      <w:r w:rsidRPr="00D66EF7">
        <w:rPr>
          <w:rFonts w:ascii="Times New Roman" w:hAnsi="Times New Roman" w:cs="Times New Roman"/>
          <w:color w:val="000000" w:themeColor="text1"/>
          <w:sz w:val="20"/>
        </w:rPr>
        <w:t xml:space="preserve"> одного или нескольких обстоятельств, указанных в абзаце втором подпункта 23 пункта 1 статьи 2 Федерального закона от 22 апреля 1996 года N 39-ФЗ "О рынке ценных бумаг", допускается в случае наличия положительного результата тестирования клиента - физического лица, проведенного в порядке, установленном соответствующим базовым стандартом защиты прав и интересов физических и юридических лиц - получателей финансовых услуг, оказываемых членами саморегулируемых организаций в сфере финансового рынка, который разработан, согласован и утвержден в соответствии с требованиями Федерального закона от 13 июля 2015 года N 223-ФЗ "О саморегулируемых организациях в сфере финансового рынка", или в случае отсутствия положительного результата тестирования клиента - физического лица при одновременном соблюдении условий, предусмотренных пунктом 7 статьи 3.1 Федерального закона от 22 апреля 1996 года N 39-ФЗ "О рынке ценных бумаг", если такими ценными бумагами являются:</w:t>
      </w:r>
    </w:p>
    <w:p w14:paraId="1F449EB0" w14:textId="77777777" w:rsidR="0069748E" w:rsidRPr="00D66EF7" w:rsidRDefault="0069748E" w:rsidP="0069748E">
      <w:pPr>
        <w:pStyle w:val="ConsPlusNormal"/>
        <w:ind w:firstLine="170"/>
        <w:jc w:val="both"/>
        <w:rPr>
          <w:rFonts w:ascii="Times New Roman" w:hAnsi="Times New Roman" w:cs="Times New Roman"/>
          <w:color w:val="000000" w:themeColor="text1"/>
          <w:sz w:val="20"/>
        </w:rPr>
      </w:pPr>
      <w:r w:rsidRPr="00D66EF7">
        <w:rPr>
          <w:rFonts w:ascii="Times New Roman" w:hAnsi="Times New Roman" w:cs="Times New Roman"/>
          <w:color w:val="000000" w:themeColor="text1"/>
          <w:sz w:val="20"/>
        </w:rPr>
        <w:t>1) облигации, отвечающие одновременно следующим признакам:</w:t>
      </w:r>
    </w:p>
    <w:p w14:paraId="26888F72" w14:textId="77777777" w:rsidR="0069748E" w:rsidRPr="00D66EF7" w:rsidRDefault="0069748E" w:rsidP="0069748E">
      <w:pPr>
        <w:pStyle w:val="ConsPlusNormal"/>
        <w:ind w:firstLine="170"/>
        <w:jc w:val="both"/>
        <w:rPr>
          <w:rFonts w:ascii="Times New Roman" w:hAnsi="Times New Roman" w:cs="Times New Roman"/>
          <w:color w:val="000000" w:themeColor="text1"/>
          <w:sz w:val="20"/>
        </w:rPr>
      </w:pPr>
      <w:r w:rsidRPr="00D66EF7">
        <w:rPr>
          <w:rFonts w:ascii="Times New Roman" w:hAnsi="Times New Roman" w:cs="Times New Roman"/>
          <w:color w:val="000000" w:themeColor="text1"/>
          <w:sz w:val="20"/>
        </w:rPr>
        <w:t>а) в соответствии с условиями выпуска облигаций доходом по облигации является только процент (купон), который выплачивается не реже чем один раз за каждый период, равный одному году, с даты начала размещения облигаций до даты погашения облигаций, или срок обращения облигаций не превышает трех лет;</w:t>
      </w:r>
    </w:p>
    <w:p w14:paraId="2592BEF5" w14:textId="77777777" w:rsidR="0069748E" w:rsidRPr="00D66EF7" w:rsidRDefault="0069748E" w:rsidP="0069748E">
      <w:pPr>
        <w:pStyle w:val="ConsPlusNormal"/>
        <w:ind w:firstLine="170"/>
        <w:jc w:val="both"/>
        <w:rPr>
          <w:rFonts w:ascii="Times New Roman" w:hAnsi="Times New Roman" w:cs="Times New Roman"/>
          <w:color w:val="000000" w:themeColor="text1"/>
          <w:sz w:val="20"/>
        </w:rPr>
      </w:pPr>
      <w:r w:rsidRPr="00D66EF7">
        <w:rPr>
          <w:rFonts w:ascii="Times New Roman" w:hAnsi="Times New Roman" w:cs="Times New Roman"/>
          <w:color w:val="000000" w:themeColor="text1"/>
          <w:sz w:val="20"/>
        </w:rPr>
        <w:t xml:space="preserve">б) в соответствии с условиями выпуска облигаций размер дохода по облигации в части, зависящей от наступления или </w:t>
      </w:r>
      <w:proofErr w:type="spellStart"/>
      <w:r w:rsidRPr="00D66EF7">
        <w:rPr>
          <w:rFonts w:ascii="Times New Roman" w:hAnsi="Times New Roman" w:cs="Times New Roman"/>
          <w:color w:val="000000" w:themeColor="text1"/>
          <w:sz w:val="20"/>
        </w:rPr>
        <w:t>ненаступления</w:t>
      </w:r>
      <w:proofErr w:type="spellEnd"/>
      <w:r w:rsidRPr="00D66EF7">
        <w:rPr>
          <w:rFonts w:ascii="Times New Roman" w:hAnsi="Times New Roman" w:cs="Times New Roman"/>
          <w:color w:val="000000" w:themeColor="text1"/>
          <w:sz w:val="20"/>
        </w:rPr>
        <w:t xml:space="preserve"> обстоятельств, указанных в абзаце втором подпункта 23 пункта 1 статьи 2 Федерального закона от 22 апреля 1996 года N 39-ФЗ "О рынке ценных бумаг", зависит от значения (изменения значения) одного из следующих показателей:</w:t>
      </w:r>
    </w:p>
    <w:p w14:paraId="6D906AB8" w14:textId="77777777" w:rsidR="0069748E" w:rsidRPr="00D66EF7" w:rsidRDefault="0069748E" w:rsidP="0069748E">
      <w:pPr>
        <w:pStyle w:val="ConsPlusNormal"/>
        <w:ind w:firstLine="170"/>
        <w:jc w:val="both"/>
        <w:rPr>
          <w:rFonts w:ascii="Times New Roman" w:hAnsi="Times New Roman" w:cs="Times New Roman"/>
          <w:color w:val="000000" w:themeColor="text1"/>
          <w:sz w:val="20"/>
        </w:rPr>
      </w:pPr>
      <w:r w:rsidRPr="00D66EF7">
        <w:rPr>
          <w:rFonts w:ascii="Times New Roman" w:hAnsi="Times New Roman" w:cs="Times New Roman"/>
          <w:color w:val="000000" w:themeColor="text1"/>
          <w:sz w:val="20"/>
        </w:rPr>
        <w:t>инфляция в Российской Федерации за период, дата окончания которого наступает не менее чем за три месяца до даты выплаты дохода по облигации и продолжительность которого равна продолжительности периода, за который выплачивается доход по облигации (далее - расчетный период);</w:t>
      </w:r>
    </w:p>
    <w:p w14:paraId="585B0AA1" w14:textId="77777777" w:rsidR="0069748E" w:rsidRPr="00D66EF7" w:rsidRDefault="0069748E" w:rsidP="0069748E">
      <w:pPr>
        <w:pStyle w:val="ConsPlusNormal"/>
        <w:ind w:firstLine="170"/>
        <w:jc w:val="both"/>
        <w:rPr>
          <w:rFonts w:ascii="Times New Roman" w:hAnsi="Times New Roman" w:cs="Times New Roman"/>
          <w:color w:val="000000" w:themeColor="text1"/>
          <w:sz w:val="20"/>
        </w:rPr>
      </w:pPr>
      <w:r w:rsidRPr="00D66EF7">
        <w:rPr>
          <w:rFonts w:ascii="Times New Roman" w:hAnsi="Times New Roman" w:cs="Times New Roman"/>
          <w:color w:val="000000" w:themeColor="text1"/>
          <w:sz w:val="20"/>
        </w:rPr>
        <w:t>изменение за расчетный период цены драгоценного металла, допущенного к обращению на российской или иностранной бирже, включенной в перечень, формируемый Банком России в соответствии с пунктом 4 статьи 51.1 Федерального закона от 22 апреля 1996 года N 39-ФЗ "О рынке ценных бумаг", раскрываемой указанной биржей или иным юридическим лицом, включенным в перечень, определенный Банком России, либо цены фьючерсного договора, который заключается на российской или иностранной бирже, включенной в перечень, формируемый Банком России в соответствии с пунктом 4 статьи 51.1 Федерального закона от 22 апреля 1996 года N 39-ФЗ "О рынке ценных бумаг", и базисным активом которого является нефть, раскрываемой российской или иностранной биржей;</w:t>
      </w:r>
    </w:p>
    <w:p w14:paraId="37B3B102" w14:textId="77777777" w:rsidR="0069748E" w:rsidRPr="00D66EF7" w:rsidRDefault="0069748E" w:rsidP="0069748E">
      <w:pPr>
        <w:pStyle w:val="ConsPlusNormal"/>
        <w:ind w:firstLine="170"/>
        <w:jc w:val="both"/>
        <w:rPr>
          <w:rFonts w:ascii="Times New Roman" w:hAnsi="Times New Roman" w:cs="Times New Roman"/>
          <w:color w:val="000000" w:themeColor="text1"/>
          <w:sz w:val="20"/>
        </w:rPr>
      </w:pPr>
      <w:r w:rsidRPr="00D66EF7">
        <w:rPr>
          <w:rFonts w:ascii="Times New Roman" w:hAnsi="Times New Roman" w:cs="Times New Roman"/>
          <w:color w:val="000000" w:themeColor="text1"/>
          <w:sz w:val="20"/>
        </w:rPr>
        <w:t>изменение за расчетный период раскрываемой российской биржей цены на акцию, допущенную к обращению на российской бирже, за исключением акции, предназначенной для квалифицированных инвесторов;</w:t>
      </w:r>
    </w:p>
    <w:p w14:paraId="039A707F" w14:textId="77777777" w:rsidR="0069748E" w:rsidRPr="00D66EF7" w:rsidRDefault="0069748E" w:rsidP="0069748E">
      <w:pPr>
        <w:pStyle w:val="ConsPlusNormal"/>
        <w:ind w:firstLine="170"/>
        <w:jc w:val="both"/>
        <w:rPr>
          <w:rFonts w:ascii="Times New Roman" w:hAnsi="Times New Roman" w:cs="Times New Roman"/>
          <w:color w:val="000000" w:themeColor="text1"/>
          <w:sz w:val="20"/>
        </w:rPr>
      </w:pPr>
      <w:r w:rsidRPr="00D66EF7">
        <w:rPr>
          <w:rFonts w:ascii="Times New Roman" w:hAnsi="Times New Roman" w:cs="Times New Roman"/>
          <w:color w:val="000000" w:themeColor="text1"/>
          <w:sz w:val="20"/>
        </w:rPr>
        <w:t>изменение за расчетный период раскрываемой российской биржей цены на облигацию, допущенную к обращению на российской бирже, за исключением облигации, предназначенной для квалифицированных инвесторов;</w:t>
      </w:r>
    </w:p>
    <w:p w14:paraId="56DA78A6" w14:textId="77777777" w:rsidR="0069748E" w:rsidRPr="00D66EF7" w:rsidRDefault="0069748E" w:rsidP="0069748E">
      <w:pPr>
        <w:pStyle w:val="ConsPlusNormal"/>
        <w:ind w:firstLine="170"/>
        <w:jc w:val="both"/>
        <w:rPr>
          <w:rFonts w:ascii="Times New Roman" w:hAnsi="Times New Roman" w:cs="Times New Roman"/>
          <w:color w:val="000000" w:themeColor="text1"/>
          <w:sz w:val="20"/>
        </w:rPr>
      </w:pPr>
      <w:r w:rsidRPr="00D66EF7">
        <w:rPr>
          <w:rFonts w:ascii="Times New Roman" w:hAnsi="Times New Roman" w:cs="Times New Roman"/>
          <w:color w:val="000000" w:themeColor="text1"/>
          <w:sz w:val="20"/>
        </w:rPr>
        <w:t>изменение за расчетный период курса валюты, установленного Банком России, либо определенного российской биржей в качестве индикатора валютного рынка, либо опубликованного информационным агентством, включенным в перечень, определенный Банком России;</w:t>
      </w:r>
    </w:p>
    <w:p w14:paraId="16536135" w14:textId="77777777" w:rsidR="0069748E" w:rsidRPr="00D66EF7" w:rsidRDefault="0069748E" w:rsidP="0069748E">
      <w:pPr>
        <w:pStyle w:val="ConsPlusNormal"/>
        <w:ind w:firstLine="170"/>
        <w:jc w:val="both"/>
        <w:rPr>
          <w:rFonts w:ascii="Times New Roman" w:hAnsi="Times New Roman" w:cs="Times New Roman"/>
          <w:color w:val="000000" w:themeColor="text1"/>
          <w:sz w:val="20"/>
        </w:rPr>
      </w:pPr>
      <w:r w:rsidRPr="00D66EF7">
        <w:rPr>
          <w:rFonts w:ascii="Times New Roman" w:hAnsi="Times New Roman" w:cs="Times New Roman"/>
          <w:color w:val="000000" w:themeColor="text1"/>
          <w:sz w:val="20"/>
        </w:rPr>
        <w:t>среднее значение публикуемого Банком России индикатора денежного рынка за расчетный период или значение указанного индикатора на дату начала расчетного периода или на дату, предшествующую дате начала расчетного периода не более чем на пять рабочих дней;</w:t>
      </w:r>
    </w:p>
    <w:p w14:paraId="78C980F2" w14:textId="77777777" w:rsidR="0069748E" w:rsidRPr="00D66EF7" w:rsidRDefault="0069748E" w:rsidP="0069748E">
      <w:pPr>
        <w:pStyle w:val="ConsPlusNormal"/>
        <w:ind w:firstLine="170"/>
        <w:jc w:val="both"/>
        <w:rPr>
          <w:rFonts w:ascii="Times New Roman" w:hAnsi="Times New Roman" w:cs="Times New Roman"/>
          <w:color w:val="000000" w:themeColor="text1"/>
          <w:sz w:val="20"/>
        </w:rPr>
      </w:pPr>
      <w:r w:rsidRPr="00D66EF7">
        <w:rPr>
          <w:rFonts w:ascii="Times New Roman" w:hAnsi="Times New Roman" w:cs="Times New Roman"/>
          <w:color w:val="000000" w:themeColor="text1"/>
          <w:sz w:val="20"/>
        </w:rPr>
        <w:t>изменение за расчетный период индекса, включенного в перечень, установленный Советом директоров Банка России;</w:t>
      </w:r>
    </w:p>
    <w:p w14:paraId="6564B714" w14:textId="77777777" w:rsidR="0069748E" w:rsidRPr="00D66EF7" w:rsidRDefault="0069748E" w:rsidP="0069748E">
      <w:pPr>
        <w:pStyle w:val="ConsPlusNormal"/>
        <w:ind w:firstLine="170"/>
        <w:jc w:val="both"/>
        <w:rPr>
          <w:rFonts w:ascii="Times New Roman" w:hAnsi="Times New Roman" w:cs="Times New Roman"/>
          <w:color w:val="000000" w:themeColor="text1"/>
          <w:sz w:val="20"/>
        </w:rPr>
      </w:pPr>
      <w:r w:rsidRPr="00D66EF7">
        <w:rPr>
          <w:rFonts w:ascii="Times New Roman" w:hAnsi="Times New Roman" w:cs="Times New Roman"/>
          <w:color w:val="000000" w:themeColor="text1"/>
          <w:sz w:val="20"/>
        </w:rPr>
        <w:t>значение кривой бескупонной доходности государственных ценных бумаг Российской Федерации в одну из дат расчетного периода;</w:t>
      </w:r>
    </w:p>
    <w:p w14:paraId="63D05B25" w14:textId="77777777" w:rsidR="0069748E" w:rsidRPr="00D66EF7" w:rsidRDefault="0069748E" w:rsidP="0069748E">
      <w:pPr>
        <w:pStyle w:val="ConsPlusNormal"/>
        <w:ind w:firstLine="170"/>
        <w:jc w:val="both"/>
        <w:rPr>
          <w:rFonts w:ascii="Times New Roman" w:hAnsi="Times New Roman" w:cs="Times New Roman"/>
          <w:color w:val="000000" w:themeColor="text1"/>
          <w:sz w:val="20"/>
        </w:rPr>
      </w:pPr>
      <w:r w:rsidRPr="00D66EF7">
        <w:rPr>
          <w:rFonts w:ascii="Times New Roman" w:hAnsi="Times New Roman" w:cs="Times New Roman"/>
          <w:color w:val="000000" w:themeColor="text1"/>
          <w:sz w:val="20"/>
        </w:rPr>
        <w:t xml:space="preserve">изменение за расчетный период цены ценной бумаги, которая в соответствии с личным законом лица, обязанного по ней, относится к ценным бумагам схем коллективного инвестирования и проспектом (правилами) которой не предусмотрены периодические выплаты дохода, если такая ценная бумага обращается </w:t>
      </w:r>
      <w:r w:rsidRPr="00D66EF7">
        <w:rPr>
          <w:rFonts w:ascii="Times New Roman" w:hAnsi="Times New Roman" w:cs="Times New Roman"/>
          <w:color w:val="000000" w:themeColor="text1"/>
          <w:sz w:val="20"/>
        </w:rPr>
        <w:lastRenderedPageBreak/>
        <w:t>на организованных торгах, проводимых российской биржей (за исключением ценных бумаг, предназначенных для квалифицированных инвесторов), или не обращается на организованных торгах, проводимых российской биржей, но соответствует требованиям, установленным нормативным актом Банка России;</w:t>
      </w:r>
    </w:p>
    <w:p w14:paraId="477E66CC" w14:textId="77777777" w:rsidR="0069748E" w:rsidRPr="00D66EF7" w:rsidRDefault="0069748E" w:rsidP="0069748E">
      <w:pPr>
        <w:pStyle w:val="ConsPlusNormal"/>
        <w:ind w:firstLine="170"/>
        <w:jc w:val="both"/>
        <w:rPr>
          <w:rFonts w:ascii="Times New Roman" w:hAnsi="Times New Roman" w:cs="Times New Roman"/>
          <w:color w:val="000000" w:themeColor="text1"/>
          <w:sz w:val="20"/>
        </w:rPr>
      </w:pPr>
      <w:r w:rsidRPr="00D66EF7">
        <w:rPr>
          <w:rFonts w:ascii="Times New Roman" w:hAnsi="Times New Roman" w:cs="Times New Roman"/>
          <w:color w:val="000000" w:themeColor="text1"/>
          <w:sz w:val="20"/>
        </w:rPr>
        <w:t>в) кредитный рейтинг облигаций (при отсутствии кредитного рейтинга облигаций - кредитный рейтинг их эмитента, поручителя (гаранта) по облигациям) не ниже уровня, установленного Советом директоров Банка России в соответствии с пунктом 17.5 части первой статьи 18 Федерального закона от 10 июля 2002 года N 86-ФЗ "О Центральном банке Российской Федерации (Банке России)";</w:t>
      </w:r>
    </w:p>
    <w:p w14:paraId="573A6B30" w14:textId="77777777" w:rsidR="0069748E" w:rsidRPr="00D66EF7" w:rsidRDefault="0069748E" w:rsidP="0069748E">
      <w:pPr>
        <w:pStyle w:val="ConsPlusNormal"/>
        <w:ind w:firstLine="170"/>
        <w:jc w:val="both"/>
        <w:rPr>
          <w:rFonts w:ascii="Times New Roman" w:hAnsi="Times New Roman" w:cs="Times New Roman"/>
          <w:color w:val="000000" w:themeColor="text1"/>
          <w:sz w:val="20"/>
        </w:rPr>
      </w:pPr>
      <w:r w:rsidRPr="00D66EF7">
        <w:rPr>
          <w:rFonts w:ascii="Times New Roman" w:hAnsi="Times New Roman" w:cs="Times New Roman"/>
          <w:color w:val="000000" w:themeColor="text1"/>
          <w:sz w:val="20"/>
        </w:rPr>
        <w:t>2) государственные ценные бумаги Российской Федерации;</w:t>
      </w:r>
    </w:p>
    <w:p w14:paraId="63F0D663" w14:textId="406C2EA3" w:rsidR="0069748E" w:rsidRPr="00D66EF7" w:rsidRDefault="0069748E" w:rsidP="0069748E">
      <w:pPr>
        <w:pStyle w:val="ConsPlusNormal"/>
        <w:ind w:firstLine="170"/>
        <w:jc w:val="both"/>
        <w:rPr>
          <w:rFonts w:ascii="Times New Roman" w:hAnsi="Times New Roman" w:cs="Times New Roman"/>
          <w:color w:val="000000" w:themeColor="text1"/>
          <w:sz w:val="20"/>
        </w:rPr>
      </w:pPr>
      <w:r w:rsidRPr="00D66EF7">
        <w:rPr>
          <w:rFonts w:ascii="Times New Roman" w:hAnsi="Times New Roman" w:cs="Times New Roman"/>
          <w:color w:val="000000" w:themeColor="text1"/>
          <w:sz w:val="20"/>
        </w:rPr>
        <w:t>3) иные ценные бумаги, соответствующие критериям, установленным нормативным актом Банка России.</w:t>
      </w:r>
    </w:p>
    <w:p w14:paraId="2B5F18FC" w14:textId="77777777" w:rsidR="00983471" w:rsidRPr="00D66EF7" w:rsidRDefault="00983471" w:rsidP="00983471">
      <w:pPr>
        <w:pStyle w:val="ConsPlusNormal"/>
        <w:ind w:firstLine="170"/>
        <w:jc w:val="both"/>
        <w:rPr>
          <w:rFonts w:ascii="Times New Roman" w:hAnsi="Times New Roman" w:cs="Times New Roman"/>
          <w:color w:val="000000" w:themeColor="text1"/>
          <w:sz w:val="20"/>
        </w:rPr>
      </w:pPr>
      <w:r w:rsidRPr="00D66EF7">
        <w:rPr>
          <w:rFonts w:ascii="Times New Roman" w:hAnsi="Times New Roman" w:cs="Times New Roman"/>
          <w:color w:val="000000" w:themeColor="text1"/>
          <w:sz w:val="20"/>
        </w:rPr>
        <w:t xml:space="preserve">6.3 Зависимость размера дохода по облигации в части, зависящей от наступления или </w:t>
      </w:r>
      <w:proofErr w:type="spellStart"/>
      <w:r w:rsidRPr="00D66EF7">
        <w:rPr>
          <w:rFonts w:ascii="Times New Roman" w:hAnsi="Times New Roman" w:cs="Times New Roman"/>
          <w:color w:val="000000" w:themeColor="text1"/>
          <w:sz w:val="20"/>
        </w:rPr>
        <w:t>ненаступления</w:t>
      </w:r>
      <w:proofErr w:type="spellEnd"/>
      <w:r w:rsidRPr="00D66EF7">
        <w:rPr>
          <w:rFonts w:ascii="Times New Roman" w:hAnsi="Times New Roman" w:cs="Times New Roman"/>
          <w:color w:val="000000" w:themeColor="text1"/>
          <w:sz w:val="20"/>
        </w:rPr>
        <w:t xml:space="preserve"> обстоятельств, указанных в абзаце втором подпункта 23 пункта 1 статьи 2 Федерального закона от 22 апреля 1996 года N 39-ФЗ "О рынке ценных бумаг", от значения (изменения значения) показателей, указанных в подпункте "б" пункта 1 части 13 настоящей статьи, может быть выражена:</w:t>
      </w:r>
    </w:p>
    <w:p w14:paraId="7A4E4114" w14:textId="77777777" w:rsidR="00983471" w:rsidRPr="00D66EF7" w:rsidRDefault="00983471" w:rsidP="00983471">
      <w:pPr>
        <w:pStyle w:val="ConsPlusNormal"/>
        <w:ind w:firstLine="170"/>
        <w:jc w:val="both"/>
        <w:rPr>
          <w:rFonts w:ascii="Times New Roman" w:hAnsi="Times New Roman" w:cs="Times New Roman"/>
          <w:color w:val="000000" w:themeColor="text1"/>
          <w:sz w:val="20"/>
        </w:rPr>
      </w:pPr>
      <w:r w:rsidRPr="00D66EF7">
        <w:rPr>
          <w:rFonts w:ascii="Times New Roman" w:hAnsi="Times New Roman" w:cs="Times New Roman"/>
          <w:color w:val="000000" w:themeColor="text1"/>
          <w:sz w:val="20"/>
        </w:rPr>
        <w:t>1) в виде равенства размера дохода по облигации значению (изменению значения) одного из показателей (в процентах), указанных в подпункте "б" пункта 1 части 13 настоящей статьи, умноженному на фиксированную величину (в процентах), определенную условиями выпуска облигаций или решением уполномоченного органа эмитента, если информация о таком решении раскрыта не позднее даты начала размещения облигаций в порядке, который установлен Федеральным законом от 22 апреля 1996 года N 39-ФЗ "О рынке ценных бумаг" для раскрытия информации в форме сообщений о существенных фактах;</w:t>
      </w:r>
    </w:p>
    <w:p w14:paraId="27238BB0" w14:textId="77777777" w:rsidR="00983471" w:rsidRPr="00D66EF7" w:rsidRDefault="00983471" w:rsidP="00983471">
      <w:pPr>
        <w:pStyle w:val="ConsPlusNormal"/>
        <w:ind w:firstLine="170"/>
        <w:jc w:val="both"/>
        <w:rPr>
          <w:rFonts w:ascii="Times New Roman" w:hAnsi="Times New Roman" w:cs="Times New Roman"/>
          <w:color w:val="000000" w:themeColor="text1"/>
          <w:sz w:val="20"/>
        </w:rPr>
      </w:pPr>
      <w:r w:rsidRPr="00D66EF7">
        <w:rPr>
          <w:rFonts w:ascii="Times New Roman" w:hAnsi="Times New Roman" w:cs="Times New Roman"/>
          <w:color w:val="000000" w:themeColor="text1"/>
          <w:sz w:val="20"/>
        </w:rPr>
        <w:t xml:space="preserve">2) в виде фиксированной величины дохода по облигации, выплачиваемого в случае достижения или </w:t>
      </w:r>
      <w:proofErr w:type="spellStart"/>
      <w:r w:rsidRPr="00D66EF7">
        <w:rPr>
          <w:rFonts w:ascii="Times New Roman" w:hAnsi="Times New Roman" w:cs="Times New Roman"/>
          <w:color w:val="000000" w:themeColor="text1"/>
          <w:sz w:val="20"/>
        </w:rPr>
        <w:t>недостижения</w:t>
      </w:r>
      <w:proofErr w:type="spellEnd"/>
      <w:r w:rsidRPr="00D66EF7">
        <w:rPr>
          <w:rFonts w:ascii="Times New Roman" w:hAnsi="Times New Roman" w:cs="Times New Roman"/>
          <w:color w:val="000000" w:themeColor="text1"/>
          <w:sz w:val="20"/>
        </w:rPr>
        <w:t xml:space="preserve"> одним из показателей, указанных в подпункте "б" пункта 1 части 13 настоящей статьи, значения, определенного условиями выпуска облигаций или решением уполномоченного органа эмитента, если информация о таком решении раскрыта не позднее даты начала размещения облигаций в порядке, который установлен Федеральным законом от 22 апреля 1996 года N 39-ФЗ "О рынке ценных бумаг" для раскрытия информации в форме сообщений о существенных фактах;</w:t>
      </w:r>
    </w:p>
    <w:p w14:paraId="1145F005" w14:textId="19B29650" w:rsidR="00983471" w:rsidRPr="00D66EF7" w:rsidRDefault="00983471" w:rsidP="00983471">
      <w:pPr>
        <w:pStyle w:val="ConsPlusNormal"/>
        <w:ind w:firstLine="170"/>
        <w:jc w:val="both"/>
        <w:rPr>
          <w:rFonts w:ascii="Times New Roman" w:hAnsi="Times New Roman" w:cs="Times New Roman"/>
          <w:color w:val="000000" w:themeColor="text1"/>
          <w:sz w:val="20"/>
        </w:rPr>
      </w:pPr>
      <w:r w:rsidRPr="00D66EF7">
        <w:rPr>
          <w:rFonts w:ascii="Times New Roman" w:hAnsi="Times New Roman" w:cs="Times New Roman"/>
          <w:color w:val="000000" w:themeColor="text1"/>
          <w:sz w:val="20"/>
        </w:rPr>
        <w:t>3) в виде равенства размера дохода по облигации значению (изменению значения) одного из показателей (в процентах), указанных в подпункте "б" пункта 1 части 13 настоящей статьи, умноженному на фиксированную величину (в процентах), с ограничением максимального размера выплачиваемого дохода. При этом такие фиксированная величина (в процентах) и ограничение максимального размера выплачиваемого дохода должны быть определены условиями выпуска облигаций или решением уполномоченного органа эмитента, если информация о таком решении раскрыта не позднее даты начала размещения облигаций в порядке, который установлен Федеральным законом от 22 апреля 1996 года N 39-ФЗ "О рынке ценных бумаг" для раскрытия информации в форме сообщений о существенных фактах.</w:t>
      </w:r>
    </w:p>
    <w:p w14:paraId="5FE60345" w14:textId="77777777" w:rsidR="0069748E" w:rsidRPr="00D66EF7" w:rsidRDefault="0069748E" w:rsidP="00703709">
      <w:pPr>
        <w:pStyle w:val="ConsPlusNormal"/>
        <w:ind w:firstLine="170"/>
        <w:jc w:val="both"/>
        <w:rPr>
          <w:rFonts w:ascii="Times New Roman" w:hAnsi="Times New Roman" w:cs="Times New Roman"/>
          <w:color w:val="000000" w:themeColor="text1"/>
          <w:sz w:val="20"/>
        </w:rPr>
      </w:pPr>
    </w:p>
    <w:p w14:paraId="0763DBFB" w14:textId="550B4817" w:rsidR="0087410C" w:rsidRPr="00D66EF7" w:rsidRDefault="0087410C" w:rsidP="00703709">
      <w:pPr>
        <w:pStyle w:val="ConsPlusNormal"/>
        <w:ind w:firstLine="170"/>
        <w:jc w:val="both"/>
        <w:rPr>
          <w:rFonts w:ascii="Times New Roman" w:hAnsi="Times New Roman" w:cs="Times New Roman"/>
          <w:color w:val="000000" w:themeColor="text1"/>
          <w:sz w:val="20"/>
        </w:rPr>
      </w:pPr>
      <w:r w:rsidRPr="00D66EF7">
        <w:rPr>
          <w:rFonts w:ascii="Times New Roman" w:hAnsi="Times New Roman" w:cs="Times New Roman"/>
          <w:color w:val="000000" w:themeColor="text1"/>
          <w:sz w:val="20"/>
        </w:rPr>
        <w:t xml:space="preserve">7. </w:t>
      </w:r>
      <w:r w:rsidR="007A0ADE" w:rsidRPr="00D66EF7">
        <w:rPr>
          <w:rFonts w:ascii="Times New Roman" w:hAnsi="Times New Roman" w:cs="Times New Roman"/>
          <w:color w:val="000000" w:themeColor="text1"/>
          <w:sz w:val="20"/>
        </w:rPr>
        <w:t>Брокер вправе исполнить поручение клиента - физического лица, требующее прохождения тестирования, в случае отсутствия положительного результата тестирования клиента - физического лица при одновременном соблюдении следующих условий</w:t>
      </w:r>
      <w:r w:rsidRPr="00D66EF7">
        <w:rPr>
          <w:rFonts w:ascii="Times New Roman" w:hAnsi="Times New Roman" w:cs="Times New Roman"/>
          <w:color w:val="000000" w:themeColor="text1"/>
          <w:sz w:val="20"/>
        </w:rPr>
        <w:t>:</w:t>
      </w:r>
    </w:p>
    <w:p w14:paraId="1CFAD52C" w14:textId="0E4AFD34" w:rsidR="0087410C" w:rsidRPr="00D66EF7" w:rsidRDefault="007A0ADE" w:rsidP="0040777F">
      <w:pPr>
        <w:pStyle w:val="ConsPlusNormal"/>
        <w:numPr>
          <w:ilvl w:val="0"/>
          <w:numId w:val="71"/>
        </w:numPr>
        <w:jc w:val="both"/>
        <w:rPr>
          <w:rFonts w:ascii="Times New Roman" w:hAnsi="Times New Roman" w:cs="Times New Roman"/>
          <w:color w:val="000000" w:themeColor="text1"/>
          <w:sz w:val="20"/>
        </w:rPr>
      </w:pPr>
      <w:r w:rsidRPr="00D66EF7">
        <w:rPr>
          <w:rFonts w:ascii="Times New Roman" w:hAnsi="Times New Roman" w:cs="Times New Roman"/>
          <w:color w:val="000000" w:themeColor="text1"/>
          <w:sz w:val="20"/>
        </w:rPr>
        <w:t>брокер предоставил клиенту - физическому лицу уведомление о рисках, связанных с совершением сделок (заключением договоров), к которым относится сделка (договор), указанная (указанный) в поручении (далее - уведомление о рискованных сделках (договорах), и со дня предоставления уведомления о рискованных сделках (договорах) прошло не более одного года</w:t>
      </w:r>
      <w:r w:rsidR="0087410C" w:rsidRPr="00D66EF7">
        <w:rPr>
          <w:rFonts w:ascii="Times New Roman" w:hAnsi="Times New Roman" w:cs="Times New Roman"/>
          <w:color w:val="000000" w:themeColor="text1"/>
          <w:sz w:val="20"/>
        </w:rPr>
        <w:t>;</w:t>
      </w:r>
    </w:p>
    <w:p w14:paraId="5DD0BA2C" w14:textId="5BDFA07D" w:rsidR="0087410C" w:rsidRPr="00D66EF7" w:rsidRDefault="007A0ADE" w:rsidP="0013262D">
      <w:pPr>
        <w:pStyle w:val="ConsPlusNormal"/>
        <w:numPr>
          <w:ilvl w:val="0"/>
          <w:numId w:val="71"/>
        </w:numPr>
        <w:jc w:val="both"/>
        <w:rPr>
          <w:rFonts w:ascii="Times New Roman" w:hAnsi="Times New Roman" w:cs="Times New Roman"/>
          <w:color w:val="000000" w:themeColor="text1"/>
          <w:sz w:val="20"/>
        </w:rPr>
      </w:pPr>
      <w:r w:rsidRPr="00D66EF7">
        <w:rPr>
          <w:rFonts w:ascii="Times New Roman" w:hAnsi="Times New Roman" w:cs="Times New Roman"/>
          <w:color w:val="000000" w:themeColor="text1"/>
          <w:sz w:val="20"/>
        </w:rPr>
        <w:t>клиент - физическое лицо представил брокеру заявление о принятии рисков, указанных в уведомлении о рискованных сделках (договорах) (далее - заявление о принятии рисков)</w:t>
      </w:r>
      <w:r w:rsidR="0087410C" w:rsidRPr="00D66EF7">
        <w:rPr>
          <w:rFonts w:ascii="Times New Roman" w:hAnsi="Times New Roman" w:cs="Times New Roman"/>
          <w:color w:val="000000" w:themeColor="text1"/>
          <w:sz w:val="20"/>
        </w:rPr>
        <w:t>;</w:t>
      </w:r>
    </w:p>
    <w:p w14:paraId="2B8304E0" w14:textId="6C53DB81" w:rsidR="0087410C" w:rsidRPr="00D66EF7" w:rsidRDefault="00703709" w:rsidP="0013262D">
      <w:pPr>
        <w:pStyle w:val="ConsPlusNormal"/>
        <w:numPr>
          <w:ilvl w:val="0"/>
          <w:numId w:val="71"/>
        </w:numPr>
        <w:jc w:val="both"/>
        <w:rPr>
          <w:rFonts w:ascii="Times New Roman" w:hAnsi="Times New Roman" w:cs="Times New Roman"/>
          <w:color w:val="000000" w:themeColor="text1"/>
          <w:sz w:val="20"/>
          <w:u w:val="single"/>
        </w:rPr>
      </w:pPr>
      <w:r w:rsidRPr="00D66EF7">
        <w:rPr>
          <w:rFonts w:ascii="Times New Roman" w:hAnsi="Times New Roman" w:cs="Times New Roman"/>
          <w:color w:val="000000" w:themeColor="text1"/>
          <w:sz w:val="20"/>
        </w:rPr>
        <w:t xml:space="preserve">сумма сделок с ценными бумагами, сумма номиналов обязательств производных финансовых инструментов или, если производные финансовые инструменты предусматривают обязанность брокера за счет клиента - физического лица уплатить другой стороне денежную сумму независимо от предусмотренных договором обстоятельств, сумма номиналов обязательств производных финансовых инструментов и указанной денежной суммы, совершенных (заключенных) в календарном году во исполнение поручений клиента - физического лица, требующих прохождения тестирования, в случае отсутствия положительного результата тестирования клиента - физического лица, в совокупности не превысит трехсот тысяч рублей. При этом в случае заключения клиентом - физическим лицом договора </w:t>
      </w:r>
      <w:proofErr w:type="spellStart"/>
      <w:r w:rsidRPr="00D66EF7">
        <w:rPr>
          <w:rFonts w:ascii="Times New Roman" w:hAnsi="Times New Roman" w:cs="Times New Roman"/>
          <w:color w:val="000000" w:themeColor="text1"/>
          <w:sz w:val="20"/>
        </w:rPr>
        <w:t>репо</w:t>
      </w:r>
      <w:proofErr w:type="spellEnd"/>
      <w:r w:rsidRPr="00D66EF7">
        <w:rPr>
          <w:rFonts w:ascii="Times New Roman" w:hAnsi="Times New Roman" w:cs="Times New Roman"/>
          <w:color w:val="000000" w:themeColor="text1"/>
          <w:sz w:val="20"/>
        </w:rPr>
        <w:t xml:space="preserve"> при расчете суммы сделок с ценными бумагами учитывается только сумма первой части договора </w:t>
      </w:r>
      <w:proofErr w:type="spellStart"/>
      <w:r w:rsidRPr="00D66EF7">
        <w:rPr>
          <w:rFonts w:ascii="Times New Roman" w:hAnsi="Times New Roman" w:cs="Times New Roman"/>
          <w:color w:val="000000" w:themeColor="text1"/>
          <w:sz w:val="20"/>
        </w:rPr>
        <w:t>репо</w:t>
      </w:r>
      <w:proofErr w:type="spellEnd"/>
      <w:r w:rsidRPr="00D66EF7">
        <w:rPr>
          <w:rFonts w:ascii="Times New Roman" w:hAnsi="Times New Roman" w:cs="Times New Roman"/>
          <w:color w:val="000000" w:themeColor="text1"/>
          <w:sz w:val="20"/>
          <w:u w:val="single"/>
        </w:rPr>
        <w:t>.</w:t>
      </w:r>
    </w:p>
    <w:p w14:paraId="5C5EC583" w14:textId="77777777" w:rsidR="0087410C" w:rsidRPr="000C4698" w:rsidRDefault="00B93404" w:rsidP="00703709">
      <w:pPr>
        <w:pStyle w:val="ConsPlusNormal"/>
        <w:ind w:firstLine="170"/>
        <w:jc w:val="both"/>
        <w:rPr>
          <w:rFonts w:ascii="Times New Roman" w:hAnsi="Times New Roman" w:cs="Times New Roman"/>
          <w:color w:val="000000" w:themeColor="text1"/>
          <w:sz w:val="20"/>
        </w:rPr>
      </w:pPr>
      <w:r w:rsidRPr="000C4698">
        <w:rPr>
          <w:rFonts w:ascii="Times New Roman" w:hAnsi="Times New Roman" w:cs="Times New Roman"/>
          <w:color w:val="000000" w:themeColor="text1"/>
          <w:sz w:val="20"/>
        </w:rPr>
        <w:t xml:space="preserve">8. Брокер </w:t>
      </w:r>
      <w:r w:rsidR="0087410C" w:rsidRPr="000C4698">
        <w:rPr>
          <w:rFonts w:ascii="Times New Roman" w:hAnsi="Times New Roman" w:cs="Times New Roman"/>
          <w:color w:val="000000" w:themeColor="text1"/>
          <w:sz w:val="20"/>
        </w:rPr>
        <w:t>хранит заявление о принятии рисков не менее трех лет со дня его получения.</w:t>
      </w:r>
    </w:p>
    <w:p w14:paraId="3ACC1F03" w14:textId="46268ABD" w:rsidR="0087410C" w:rsidRDefault="0087410C" w:rsidP="00703709">
      <w:pPr>
        <w:pStyle w:val="ConsPlusNormal"/>
        <w:ind w:firstLine="170"/>
        <w:jc w:val="both"/>
        <w:rPr>
          <w:rFonts w:ascii="Times New Roman" w:hAnsi="Times New Roman" w:cs="Times New Roman"/>
          <w:color w:val="000000" w:themeColor="text1"/>
          <w:sz w:val="20"/>
        </w:rPr>
      </w:pPr>
      <w:r w:rsidRPr="000C4698">
        <w:rPr>
          <w:rFonts w:ascii="Times New Roman" w:hAnsi="Times New Roman" w:cs="Times New Roman"/>
          <w:color w:val="000000" w:themeColor="text1"/>
          <w:sz w:val="20"/>
        </w:rPr>
        <w:t xml:space="preserve">9. Содержание, форма </w:t>
      </w:r>
      <w:r w:rsidR="0040777F">
        <w:rPr>
          <w:rFonts w:ascii="Times New Roman" w:hAnsi="Times New Roman" w:cs="Times New Roman"/>
          <w:color w:val="000000" w:themeColor="text1"/>
          <w:sz w:val="20"/>
        </w:rPr>
        <w:t>у</w:t>
      </w:r>
      <w:r w:rsidR="0040777F" w:rsidRPr="0040777F">
        <w:rPr>
          <w:rFonts w:ascii="Times New Roman" w:hAnsi="Times New Roman" w:cs="Times New Roman"/>
          <w:color w:val="000000" w:themeColor="text1"/>
          <w:sz w:val="20"/>
        </w:rPr>
        <w:t xml:space="preserve">ведомление о </w:t>
      </w:r>
      <w:r w:rsidR="0040777F" w:rsidRPr="00D66EF7">
        <w:rPr>
          <w:rFonts w:ascii="Times New Roman" w:hAnsi="Times New Roman" w:cs="Times New Roman"/>
          <w:color w:val="000000" w:themeColor="text1"/>
          <w:sz w:val="20"/>
        </w:rPr>
        <w:t>рискованных сделках (договорах)</w:t>
      </w:r>
      <w:r w:rsidRPr="00D66EF7">
        <w:rPr>
          <w:rFonts w:ascii="Times New Roman" w:hAnsi="Times New Roman" w:cs="Times New Roman"/>
          <w:color w:val="000000" w:themeColor="text1"/>
          <w:sz w:val="20"/>
        </w:rPr>
        <w:t>,</w:t>
      </w:r>
      <w:r w:rsidRPr="000C4698">
        <w:rPr>
          <w:rFonts w:ascii="Times New Roman" w:hAnsi="Times New Roman" w:cs="Times New Roman"/>
          <w:color w:val="000000" w:themeColor="text1"/>
          <w:sz w:val="20"/>
        </w:rPr>
        <w:t xml:space="preserve"> порядок предоставления </w:t>
      </w:r>
      <w:r w:rsidR="0040777F">
        <w:rPr>
          <w:rFonts w:ascii="Times New Roman" w:hAnsi="Times New Roman" w:cs="Times New Roman"/>
          <w:color w:val="000000" w:themeColor="text1"/>
          <w:sz w:val="20"/>
        </w:rPr>
        <w:t>уведомления</w:t>
      </w:r>
      <w:r w:rsidR="0040777F" w:rsidRPr="0040777F">
        <w:rPr>
          <w:rFonts w:ascii="Times New Roman" w:hAnsi="Times New Roman" w:cs="Times New Roman"/>
          <w:color w:val="000000" w:themeColor="text1"/>
          <w:sz w:val="20"/>
        </w:rPr>
        <w:t xml:space="preserve"> </w:t>
      </w:r>
      <w:r w:rsidR="0040777F" w:rsidRPr="00D66EF7">
        <w:rPr>
          <w:rFonts w:ascii="Times New Roman" w:hAnsi="Times New Roman" w:cs="Times New Roman"/>
          <w:color w:val="000000" w:themeColor="text1"/>
          <w:sz w:val="20"/>
        </w:rPr>
        <w:t>о рискованных сделках (договорах)</w:t>
      </w:r>
      <w:r w:rsidRPr="00D66EF7">
        <w:rPr>
          <w:rFonts w:ascii="Times New Roman" w:hAnsi="Times New Roman" w:cs="Times New Roman"/>
          <w:color w:val="000000" w:themeColor="text1"/>
          <w:sz w:val="20"/>
        </w:rPr>
        <w:t>,</w:t>
      </w:r>
      <w:r w:rsidRPr="000C4698">
        <w:rPr>
          <w:rFonts w:ascii="Times New Roman" w:hAnsi="Times New Roman" w:cs="Times New Roman"/>
          <w:color w:val="000000" w:themeColor="text1"/>
          <w:sz w:val="20"/>
        </w:rPr>
        <w:t xml:space="preserve"> порядок направления заявления о принятии рисков, порядок хранения заявления о</w:t>
      </w:r>
      <w:r w:rsidR="00B90A6F" w:rsidRPr="000C4698">
        <w:rPr>
          <w:rFonts w:ascii="Times New Roman" w:hAnsi="Times New Roman" w:cs="Times New Roman"/>
          <w:color w:val="000000" w:themeColor="text1"/>
          <w:sz w:val="20"/>
        </w:rPr>
        <w:t> </w:t>
      </w:r>
      <w:r w:rsidRPr="000C4698">
        <w:rPr>
          <w:rFonts w:ascii="Times New Roman" w:hAnsi="Times New Roman" w:cs="Times New Roman"/>
          <w:color w:val="000000" w:themeColor="text1"/>
          <w:sz w:val="20"/>
        </w:rPr>
        <w:t xml:space="preserve">принятии рисков устанавливаются базовым стандартом защиты прав и интересов физических и юридических лиц </w:t>
      </w:r>
      <w:r w:rsidR="00B90A6F" w:rsidRPr="000C4698">
        <w:rPr>
          <w:rFonts w:ascii="Times New Roman" w:hAnsi="Times New Roman" w:cs="Times New Roman"/>
          <w:color w:val="000000" w:themeColor="text1"/>
          <w:sz w:val="20"/>
        </w:rPr>
        <w:t>–</w:t>
      </w:r>
      <w:r w:rsidRPr="000C4698">
        <w:rPr>
          <w:rFonts w:ascii="Times New Roman" w:hAnsi="Times New Roman" w:cs="Times New Roman"/>
          <w:color w:val="000000" w:themeColor="text1"/>
          <w:sz w:val="20"/>
        </w:rPr>
        <w:t xml:space="preserve"> получателей финансовых услуг, оказываемых брокерами.</w:t>
      </w:r>
    </w:p>
    <w:p w14:paraId="4FA54150" w14:textId="6B0DF7B3" w:rsidR="00237574" w:rsidRPr="000C4698" w:rsidRDefault="00237574" w:rsidP="00703709">
      <w:pPr>
        <w:pStyle w:val="ConsPlusNormal"/>
        <w:ind w:firstLine="170"/>
        <w:jc w:val="both"/>
        <w:rPr>
          <w:rFonts w:ascii="Times New Roman" w:hAnsi="Times New Roman" w:cs="Times New Roman"/>
          <w:color w:val="000000" w:themeColor="text1"/>
          <w:sz w:val="20"/>
        </w:rPr>
      </w:pPr>
      <w:r>
        <w:rPr>
          <w:rFonts w:ascii="Times New Roman" w:hAnsi="Times New Roman" w:cs="Times New Roman"/>
          <w:color w:val="000000" w:themeColor="text1"/>
          <w:sz w:val="20"/>
        </w:rPr>
        <w:t>10.</w:t>
      </w:r>
      <w:r w:rsidRPr="00237574">
        <w:rPr>
          <w:rFonts w:ascii="PT Serif" w:hAnsi="PT Serif" w:cs="Times New Roman"/>
          <w:color w:val="22272F"/>
          <w:sz w:val="23"/>
          <w:szCs w:val="23"/>
          <w:shd w:val="clear" w:color="auto" w:fill="F3F1E9"/>
        </w:rPr>
        <w:t xml:space="preserve"> </w:t>
      </w:r>
      <w:r w:rsidRPr="00237574">
        <w:rPr>
          <w:rFonts w:ascii="Times New Roman" w:hAnsi="Times New Roman" w:cs="Times New Roman"/>
          <w:color w:val="000000" w:themeColor="text1"/>
          <w:sz w:val="20"/>
        </w:rPr>
        <w:t>В случаях, предусмотренных договором, брокер при наличии положительного результата тестирования отказывает в исполнении поручения клиента - физического лица и проводит его повторное тестирование.</w:t>
      </w:r>
    </w:p>
    <w:p w14:paraId="7E771C08" w14:textId="497FCA94" w:rsidR="00986032" w:rsidRPr="00F21535" w:rsidRDefault="00986032" w:rsidP="00CC2ABE">
      <w:pPr>
        <w:pStyle w:val="a0"/>
        <w:numPr>
          <w:ilvl w:val="2"/>
          <w:numId w:val="5"/>
        </w:numPr>
        <w:ind w:left="0" w:firstLine="0"/>
        <w:rPr>
          <w:color w:val="000000" w:themeColor="text1"/>
        </w:rPr>
      </w:pPr>
      <w:r w:rsidRPr="00F21535">
        <w:rPr>
          <w:color w:val="000000" w:themeColor="text1"/>
        </w:rPr>
        <w:lastRenderedPageBreak/>
        <w:t>Порядок отнесения Клиента к квалифицированным инвесторам</w:t>
      </w:r>
      <w:r w:rsidR="00CC2ABE">
        <w:rPr>
          <w:color w:val="000000" w:themeColor="text1"/>
        </w:rPr>
        <w:t xml:space="preserve"> </w:t>
      </w:r>
      <w:r w:rsidR="00CC2ABE" w:rsidRPr="00CC2ABE">
        <w:rPr>
          <w:color w:val="000000" w:themeColor="text1"/>
        </w:rPr>
        <w:t>и исключения</w:t>
      </w:r>
      <w:r w:rsidR="00CC2ABE">
        <w:rPr>
          <w:color w:val="000000" w:themeColor="text1"/>
        </w:rPr>
        <w:t xml:space="preserve"> статуса квалифицированного инвестора</w:t>
      </w:r>
      <w:r w:rsidRPr="00F21535">
        <w:rPr>
          <w:color w:val="000000" w:themeColor="text1"/>
        </w:rPr>
        <w:t xml:space="preserve"> установлен </w:t>
      </w:r>
      <w:r w:rsidR="006B7E25" w:rsidRPr="00F21535">
        <w:rPr>
          <w:color w:val="000000" w:themeColor="text1"/>
        </w:rPr>
        <w:t xml:space="preserve">Федеральным законом </w:t>
      </w:r>
      <w:r w:rsidR="00CC2ABE">
        <w:rPr>
          <w:color w:val="000000" w:themeColor="text1"/>
        </w:rPr>
        <w:t xml:space="preserve">39-ФЗ </w:t>
      </w:r>
      <w:r w:rsidR="006B7E25" w:rsidRPr="00F21535">
        <w:rPr>
          <w:color w:val="000000" w:themeColor="text1"/>
        </w:rPr>
        <w:t>и принятыми в соответствии с ним нормативными актами Банка России (у</w:t>
      </w:r>
      <w:r w:rsidRPr="00F21535">
        <w:rPr>
          <w:color w:val="000000" w:themeColor="text1"/>
        </w:rPr>
        <w:t>казание Банка России от 29.04.2015 N 3629-У "О признании лиц квалифицированными инвесторами и порядке ведения реестра лиц, признанных квалифицированными инвесторами"</w:t>
      </w:r>
      <w:r w:rsidR="00F21535" w:rsidRPr="00F21535">
        <w:rPr>
          <w:color w:val="000000" w:themeColor="text1"/>
        </w:rPr>
        <w:t xml:space="preserve"> до его отмены и </w:t>
      </w:r>
      <w:r w:rsidR="00CC2ABE">
        <w:rPr>
          <w:color w:val="000000" w:themeColor="text1"/>
        </w:rPr>
        <w:t xml:space="preserve">после </w:t>
      </w:r>
      <w:r w:rsidR="00F21535" w:rsidRPr="00F21535">
        <w:rPr>
          <w:color w:val="000000" w:themeColor="text1"/>
        </w:rPr>
        <w:t>вступлени</w:t>
      </w:r>
      <w:r w:rsidR="00CC2ABE">
        <w:rPr>
          <w:color w:val="000000" w:themeColor="text1"/>
        </w:rPr>
        <w:t>я</w:t>
      </w:r>
      <w:r w:rsidR="00F21535" w:rsidRPr="00F21535">
        <w:rPr>
          <w:color w:val="000000" w:themeColor="text1"/>
        </w:rPr>
        <w:t xml:space="preserve"> в силу Указани</w:t>
      </w:r>
      <w:r w:rsidR="00CC2ABE">
        <w:rPr>
          <w:color w:val="000000" w:themeColor="text1"/>
        </w:rPr>
        <w:t>е</w:t>
      </w:r>
      <w:r w:rsidR="00F21535" w:rsidRPr="00F21535">
        <w:rPr>
          <w:color w:val="000000" w:themeColor="text1"/>
        </w:rPr>
        <w:t xml:space="preserve"> "О требованиях, которым должно отвечать лицо для признания квалифицированным инвестором, порядке признания лица квалифицированным инвестором и порядке ведения</w:t>
      </w:r>
      <w:r w:rsidR="00F21535">
        <w:rPr>
          <w:color w:val="000000" w:themeColor="text1"/>
        </w:rPr>
        <w:t xml:space="preserve"> </w:t>
      </w:r>
      <w:r w:rsidR="00F21535" w:rsidRPr="00F21535">
        <w:rPr>
          <w:color w:val="000000" w:themeColor="text1"/>
        </w:rPr>
        <w:t>реестра лиц, признанных квалифицированными инвесторами)</w:t>
      </w:r>
      <w:r w:rsidR="00533FF2" w:rsidRPr="00F21535">
        <w:rPr>
          <w:color w:val="000000" w:themeColor="text1"/>
        </w:rPr>
        <w:t xml:space="preserve"> </w:t>
      </w:r>
      <w:r w:rsidRPr="00F21535">
        <w:rPr>
          <w:color w:val="000000" w:themeColor="text1"/>
        </w:rPr>
        <w:t>и Регламентом признания</w:t>
      </w:r>
      <w:r w:rsidR="00533FF2" w:rsidRPr="00F21535">
        <w:rPr>
          <w:color w:val="000000" w:themeColor="text1"/>
        </w:rPr>
        <w:t xml:space="preserve"> </w:t>
      </w:r>
      <w:r w:rsidRPr="00F21535">
        <w:rPr>
          <w:color w:val="000000" w:themeColor="text1"/>
        </w:rPr>
        <w:t xml:space="preserve">лиц квалифицированными инвесторами </w:t>
      </w:r>
      <w:r w:rsidRPr="00F21535">
        <w:rPr>
          <w:bCs/>
          <w:iCs/>
          <w:color w:val="000000" w:themeColor="text1"/>
        </w:rPr>
        <w:t>АО «БАНК ОРЕНБУРГ</w:t>
      </w:r>
      <w:r w:rsidRPr="00F21535">
        <w:rPr>
          <w:color w:val="000000" w:themeColor="text1"/>
        </w:rPr>
        <w:t>».</w:t>
      </w:r>
    </w:p>
    <w:p w14:paraId="3A7B5A04" w14:textId="77777777" w:rsidR="003F6426" w:rsidRPr="000C4698" w:rsidRDefault="004478E9" w:rsidP="00124B06">
      <w:pPr>
        <w:pStyle w:val="a0"/>
        <w:numPr>
          <w:ilvl w:val="2"/>
          <w:numId w:val="5"/>
        </w:numPr>
        <w:ind w:left="0" w:firstLine="0"/>
        <w:rPr>
          <w:color w:val="000000" w:themeColor="text1"/>
        </w:rPr>
      </w:pPr>
      <w:r w:rsidRPr="000C4698">
        <w:rPr>
          <w:color w:val="000000" w:themeColor="text1"/>
        </w:rPr>
        <w:t xml:space="preserve">Сотрудник Брокера </w:t>
      </w:r>
      <w:r w:rsidR="00542F28" w:rsidRPr="000C4698">
        <w:rPr>
          <w:color w:val="000000" w:themeColor="text1"/>
        </w:rPr>
        <w:t>до</w:t>
      </w:r>
      <w:r w:rsidRPr="000C4698">
        <w:rPr>
          <w:color w:val="000000" w:themeColor="text1"/>
        </w:rPr>
        <w:t xml:space="preserve"> прием</w:t>
      </w:r>
      <w:r w:rsidR="00542F28" w:rsidRPr="000C4698">
        <w:rPr>
          <w:color w:val="000000" w:themeColor="text1"/>
        </w:rPr>
        <w:t>а</w:t>
      </w:r>
      <w:r w:rsidRPr="000C4698">
        <w:rPr>
          <w:color w:val="000000" w:themeColor="text1"/>
        </w:rPr>
        <w:t xml:space="preserve"> Поручений </w:t>
      </w:r>
      <w:r w:rsidR="00CF7581" w:rsidRPr="000C4698">
        <w:rPr>
          <w:color w:val="000000" w:themeColor="text1"/>
        </w:rPr>
        <w:t xml:space="preserve">на совершение гражданско-правовых сделок с ценными бумагами и (или) на заключение договоров, являющихся производными финансовыми инструментами </w:t>
      </w:r>
      <w:r w:rsidR="00542F28" w:rsidRPr="000C4698">
        <w:rPr>
          <w:color w:val="000000" w:themeColor="text1"/>
        </w:rPr>
        <w:t>от</w:t>
      </w:r>
      <w:r w:rsidR="00E77517" w:rsidRPr="000C4698">
        <w:rPr>
          <w:color w:val="000000" w:themeColor="text1"/>
        </w:rPr>
        <w:t> </w:t>
      </w:r>
      <w:r w:rsidR="00542F28" w:rsidRPr="000C4698">
        <w:rPr>
          <w:color w:val="000000" w:themeColor="text1"/>
        </w:rPr>
        <w:t>клиентов, не являющихся квалифицированными инвесторами</w:t>
      </w:r>
      <w:r w:rsidR="00CF7581" w:rsidRPr="000C4698">
        <w:rPr>
          <w:color w:val="000000" w:themeColor="text1"/>
        </w:rPr>
        <w:t>,</w:t>
      </w:r>
      <w:r w:rsidRPr="000C4698">
        <w:rPr>
          <w:color w:val="000000" w:themeColor="text1"/>
        </w:rPr>
        <w:t xml:space="preserve"> обязан в устной форме</w:t>
      </w:r>
      <w:r w:rsidR="001523CC" w:rsidRPr="000C4698">
        <w:rPr>
          <w:color w:val="000000" w:themeColor="text1"/>
        </w:rPr>
        <w:t>, при приеме поручений по телефону или личном присутствии,</w:t>
      </w:r>
      <w:r w:rsidRPr="000C4698">
        <w:rPr>
          <w:color w:val="000000" w:themeColor="text1"/>
        </w:rPr>
        <w:t xml:space="preserve"> предоставить Клиенту</w:t>
      </w:r>
      <w:r w:rsidR="001523CC" w:rsidRPr="000C4698">
        <w:rPr>
          <w:color w:val="000000" w:themeColor="text1"/>
        </w:rPr>
        <w:t xml:space="preserve"> следующую</w:t>
      </w:r>
      <w:r w:rsidRPr="000C4698">
        <w:rPr>
          <w:color w:val="000000" w:themeColor="text1"/>
        </w:rPr>
        <w:t xml:space="preserve"> информацию: а) в отношении ценных бумаг, допущенных к обращению на организованных торгах, о наибольшей цене покупки, указанной в</w:t>
      </w:r>
      <w:r w:rsidR="00E77517" w:rsidRPr="000C4698">
        <w:rPr>
          <w:color w:val="000000" w:themeColor="text1"/>
        </w:rPr>
        <w:t> </w:t>
      </w:r>
      <w:r w:rsidRPr="000C4698">
        <w:rPr>
          <w:color w:val="000000" w:themeColor="text1"/>
        </w:rPr>
        <w:t>зарегистрированных организатором торгов заявках на покупку в течение текущего торгового дня по</w:t>
      </w:r>
      <w:r w:rsidR="00E77517" w:rsidRPr="000C4698">
        <w:rPr>
          <w:color w:val="000000" w:themeColor="text1"/>
        </w:rPr>
        <w:t> </w:t>
      </w:r>
      <w:r w:rsidRPr="000C4698">
        <w:rPr>
          <w:color w:val="000000" w:themeColor="text1"/>
        </w:rPr>
        <w:t>состоянию на момент предоставления информации, и о наименьшей цене продажи, указанной в</w:t>
      </w:r>
      <w:r w:rsidR="00E77517" w:rsidRPr="000C4698">
        <w:rPr>
          <w:color w:val="000000" w:themeColor="text1"/>
        </w:rPr>
        <w:t> </w:t>
      </w:r>
      <w:r w:rsidRPr="000C4698">
        <w:rPr>
          <w:color w:val="000000" w:themeColor="text1"/>
        </w:rPr>
        <w:t>зарегистрированных организатором торгов заявках на продажу в течение текущего торгового дня по</w:t>
      </w:r>
      <w:r w:rsidR="00E77517" w:rsidRPr="000C4698">
        <w:rPr>
          <w:color w:val="000000" w:themeColor="text1"/>
        </w:rPr>
        <w:t> </w:t>
      </w:r>
      <w:r w:rsidRPr="000C4698">
        <w:rPr>
          <w:color w:val="000000" w:themeColor="text1"/>
        </w:rPr>
        <w:t>состоянию на момент предоставления данной информации</w:t>
      </w:r>
      <w:r w:rsidR="00D60FFC" w:rsidRPr="000C4698">
        <w:rPr>
          <w:color w:val="000000" w:themeColor="text1"/>
        </w:rPr>
        <w:t>;</w:t>
      </w:r>
      <w:r w:rsidR="001523CC" w:rsidRPr="000C4698">
        <w:rPr>
          <w:color w:val="000000" w:themeColor="text1"/>
        </w:rPr>
        <w:t xml:space="preserve"> </w:t>
      </w:r>
      <w:r w:rsidR="005763C6" w:rsidRPr="000C4698">
        <w:rPr>
          <w:color w:val="000000" w:themeColor="text1"/>
        </w:rPr>
        <w:t xml:space="preserve">б) </w:t>
      </w:r>
      <w:r w:rsidR="001523CC" w:rsidRPr="000C4698">
        <w:rPr>
          <w:color w:val="000000" w:themeColor="text1"/>
        </w:rPr>
        <w:t xml:space="preserve">в отношении ценных бумаг, не допущенных к обращению на организованных торгах, о наибольшей цене покупки и наименьшей цене продажи, доступных Брокеру, которые актуальны на дату предоставления данной информации: </w:t>
      </w:r>
      <w:r w:rsidR="005763C6" w:rsidRPr="000C4698">
        <w:rPr>
          <w:color w:val="000000" w:themeColor="text1"/>
        </w:rPr>
        <w:t xml:space="preserve">в) </w:t>
      </w:r>
      <w:r w:rsidR="001523CC" w:rsidRPr="000C4698">
        <w:rPr>
          <w:color w:val="000000" w:themeColor="text1"/>
        </w:rPr>
        <w:t>в отношении договоров, являющихся производными финансовыми инструментами, заключение которых осуществляется не</w:t>
      </w:r>
      <w:r w:rsidR="00E77517" w:rsidRPr="000C4698">
        <w:rPr>
          <w:color w:val="000000" w:themeColor="text1"/>
        </w:rPr>
        <w:t> </w:t>
      </w:r>
      <w:r w:rsidR="001523CC" w:rsidRPr="000C4698">
        <w:rPr>
          <w:color w:val="000000" w:themeColor="text1"/>
        </w:rPr>
        <w:t>на</w:t>
      </w:r>
      <w:r w:rsidR="00E77517" w:rsidRPr="000C4698">
        <w:rPr>
          <w:color w:val="000000" w:themeColor="text1"/>
        </w:rPr>
        <w:t> </w:t>
      </w:r>
      <w:r w:rsidR="001523CC" w:rsidRPr="000C4698">
        <w:rPr>
          <w:color w:val="000000" w:themeColor="text1"/>
        </w:rPr>
        <w:t xml:space="preserve">организованных торгах, о ценах ПФИ, доступных Брокеру, которые актуальны на дату предоставления данной информации; </w:t>
      </w:r>
      <w:r w:rsidR="005763C6" w:rsidRPr="000C4698">
        <w:rPr>
          <w:color w:val="000000" w:themeColor="text1"/>
        </w:rPr>
        <w:t xml:space="preserve">г) </w:t>
      </w:r>
      <w:r w:rsidR="001523CC" w:rsidRPr="000C4698">
        <w:rPr>
          <w:color w:val="000000" w:themeColor="text1"/>
        </w:rPr>
        <w:t xml:space="preserve"> в отношении сделок РЕПО о наибольшей цене спроса и наименьшей цене предложения ставок РЕПО, выраженных в процентах или процентах годовых, или о ценах первой и второй частей РЕПО, либо о разнице цен между первой и второй частями РЕПО</w:t>
      </w:r>
      <w:r w:rsidR="005763C6" w:rsidRPr="000C4698">
        <w:rPr>
          <w:color w:val="000000" w:themeColor="text1"/>
        </w:rPr>
        <w:t>.</w:t>
      </w:r>
      <w:r w:rsidR="00533FF2" w:rsidRPr="000C4698">
        <w:rPr>
          <w:color w:val="000000" w:themeColor="text1"/>
        </w:rPr>
        <w:t xml:space="preserve"> </w:t>
      </w:r>
      <w:r w:rsidR="005763C6" w:rsidRPr="000C4698">
        <w:rPr>
          <w:color w:val="000000" w:themeColor="text1"/>
        </w:rPr>
        <w:t>Доступ к указанной выше информации,</w:t>
      </w:r>
      <w:r w:rsidR="001523CC" w:rsidRPr="000C4698">
        <w:rPr>
          <w:rFonts w:ascii="Arial" w:hAnsi="Arial" w:cs="Arial"/>
          <w:color w:val="000000" w:themeColor="text1"/>
        </w:rPr>
        <w:t xml:space="preserve"> </w:t>
      </w:r>
      <w:r w:rsidR="005763C6" w:rsidRPr="000C4698">
        <w:rPr>
          <w:color w:val="000000" w:themeColor="text1"/>
        </w:rPr>
        <w:t xml:space="preserve">также предоставляется клиенту путем </w:t>
      </w:r>
      <w:r w:rsidR="00CF7581" w:rsidRPr="000C4698">
        <w:rPr>
          <w:color w:val="000000" w:themeColor="text1"/>
        </w:rPr>
        <w:t xml:space="preserve">предоставления возможности </w:t>
      </w:r>
      <w:r w:rsidR="005763C6" w:rsidRPr="000C4698">
        <w:rPr>
          <w:color w:val="000000" w:themeColor="text1"/>
        </w:rPr>
        <w:t>использова</w:t>
      </w:r>
      <w:r w:rsidR="00CF7581" w:rsidRPr="000C4698">
        <w:rPr>
          <w:color w:val="000000" w:themeColor="text1"/>
        </w:rPr>
        <w:t>ть ИТС «QUIK».</w:t>
      </w:r>
    </w:p>
    <w:p w14:paraId="29390FB7" w14:textId="77777777" w:rsidR="003F6426" w:rsidRDefault="003F6426" w:rsidP="00952F9F">
      <w:pPr>
        <w:pStyle w:val="a0"/>
        <w:numPr>
          <w:ilvl w:val="2"/>
          <w:numId w:val="5"/>
        </w:numPr>
        <w:ind w:left="0" w:firstLine="0"/>
      </w:pPr>
      <w:r>
        <w:t xml:space="preserve">Поручения Клиента, направляемые Банку, должны содержать исчерпывающую информацию, достаточную для их однозначного толкования и исполнения Банком в соответствии с условиями, изложенными в настоящем Регламенте. Если поручение Клиента может быть истолковано различным образом, Банк вправе либо отклонить такое поручение, либо самостоятельно истолковать смысл поручения в соответствии с обычаями делового оборота. </w:t>
      </w:r>
    </w:p>
    <w:p w14:paraId="0D1CA52B" w14:textId="77777777" w:rsidR="003F6426" w:rsidRDefault="003F6426" w:rsidP="00952F9F">
      <w:pPr>
        <w:pStyle w:val="a0"/>
        <w:numPr>
          <w:ilvl w:val="2"/>
          <w:numId w:val="5"/>
        </w:numPr>
        <w:ind w:left="0" w:firstLine="0"/>
      </w:pPr>
      <w:r>
        <w:t xml:space="preserve">Все поручения должны быть подписаны или подтверждены одним из уполномоченных лиц Клиента. Полномочия лица, подписавшего или подтвердившего поручение, должно соответствовать типу поручения. </w:t>
      </w:r>
    </w:p>
    <w:p w14:paraId="1EF91340" w14:textId="77777777" w:rsidR="003F6426" w:rsidRDefault="003F6426" w:rsidP="00952F9F">
      <w:pPr>
        <w:pStyle w:val="a0"/>
        <w:numPr>
          <w:ilvl w:val="2"/>
          <w:numId w:val="5"/>
        </w:numPr>
        <w:ind w:left="0" w:firstLine="0"/>
      </w:pPr>
      <w:r>
        <w:t>Письменные поручения должны быть представлены Банку в одном экземпляре. В случае если письменное поручение является копией (техническим дубликатом) другого поручения, это должно быть отражено в его тексте. В случае отсутствия такого указания любое поручение интерпретируется Банком как отдельное самостоятельное поручение.</w:t>
      </w:r>
    </w:p>
    <w:p w14:paraId="546453AB" w14:textId="77777777" w:rsidR="003F6426" w:rsidRDefault="003F6426" w:rsidP="00952F9F">
      <w:pPr>
        <w:pStyle w:val="a0"/>
        <w:numPr>
          <w:ilvl w:val="2"/>
          <w:numId w:val="5"/>
        </w:numPr>
        <w:ind w:left="0" w:firstLine="0"/>
      </w:pPr>
      <w:r>
        <w:t>Банк не принимает к исполнению письменные поручения:</w:t>
      </w:r>
    </w:p>
    <w:p w14:paraId="27EAA3A9" w14:textId="77777777" w:rsidR="003F6426" w:rsidRDefault="003F6426" w:rsidP="00952F9F">
      <w:pPr>
        <w:pStyle w:val="a3"/>
        <w:numPr>
          <w:ilvl w:val="0"/>
          <w:numId w:val="38"/>
        </w:numPr>
        <w:tabs>
          <w:tab w:val="clear" w:pos="567"/>
          <w:tab w:val="clear" w:pos="644"/>
          <w:tab w:val="clear" w:pos="794"/>
          <w:tab w:val="clear" w:pos="1560"/>
        </w:tabs>
        <w:ind w:left="284" w:firstLine="0"/>
      </w:pPr>
      <w:r>
        <w:t>в случае возникновения у Банка сомнения в соответствии подписей и/или оттиска печати подписям и оттиску печати Клиента или его уполномоченных представителей;</w:t>
      </w:r>
    </w:p>
    <w:p w14:paraId="6F954A61" w14:textId="77777777" w:rsidR="003F6426" w:rsidRDefault="003F6426" w:rsidP="00952F9F">
      <w:pPr>
        <w:pStyle w:val="a3"/>
        <w:numPr>
          <w:ilvl w:val="0"/>
          <w:numId w:val="38"/>
        </w:numPr>
        <w:tabs>
          <w:tab w:val="clear" w:pos="567"/>
          <w:tab w:val="clear" w:pos="644"/>
          <w:tab w:val="clear" w:pos="794"/>
          <w:tab w:val="clear" w:pos="1560"/>
        </w:tabs>
        <w:ind w:left="284" w:firstLine="0"/>
      </w:pPr>
      <w:r>
        <w:t>в случае если денежные средства или ценные бумаги, в отношении которых дается поручение, обременены обязательствами и исполнение поручения приводит к нарушению данных обязательств.</w:t>
      </w:r>
    </w:p>
    <w:p w14:paraId="4D537016" w14:textId="77777777" w:rsidR="003F6426" w:rsidRDefault="003F6426" w:rsidP="00952F9F">
      <w:pPr>
        <w:pStyle w:val="a0"/>
        <w:numPr>
          <w:ilvl w:val="2"/>
          <w:numId w:val="5"/>
        </w:numPr>
        <w:ind w:left="0" w:firstLine="0"/>
      </w:pPr>
      <w:r>
        <w:t xml:space="preserve">Если для исполнения поручения Банку </w:t>
      </w:r>
      <w:r w:rsidR="004059E7">
        <w:t>требуется получить</w:t>
      </w:r>
      <w:r>
        <w:t xml:space="preserve"> от Клиента документы, необходимые для выполнения этого поручения, включая соответствующую доверенность на имя Банка или указанного им лица на право совершения соответствующих юридических и фактических действий, то Клиент обязан предоставить такие документы в разумный срок.</w:t>
      </w:r>
    </w:p>
    <w:p w14:paraId="14FFD7C8" w14:textId="77777777" w:rsidR="003F6426" w:rsidRDefault="003F6426" w:rsidP="00952F9F">
      <w:pPr>
        <w:pStyle w:val="a0"/>
        <w:numPr>
          <w:ilvl w:val="2"/>
          <w:numId w:val="5"/>
        </w:numPr>
        <w:ind w:left="0" w:firstLine="0"/>
      </w:pPr>
      <w:r>
        <w:t xml:space="preserve">Банк вправе не исполнять поручение Клиента до предоставления всех необходимых документов. </w:t>
      </w:r>
    </w:p>
    <w:p w14:paraId="3605DAB0" w14:textId="77777777" w:rsidR="003F6426" w:rsidRDefault="003F6426" w:rsidP="00952F9F">
      <w:pPr>
        <w:pStyle w:val="a0"/>
        <w:numPr>
          <w:ilvl w:val="2"/>
          <w:numId w:val="5"/>
        </w:numPr>
        <w:ind w:left="0" w:firstLine="0"/>
      </w:pPr>
      <w:r>
        <w:t>По требованию Клиента ксерокопия поручения, составленного в письменной форме, полученного лично от Клиента или через нарочного, вручается Клиенту (или нарочному) с отметкой о времени его получения Банком.</w:t>
      </w:r>
      <w:bookmarkStart w:id="94" w:name="_Toc481288901"/>
      <w:bookmarkStart w:id="95" w:name="_Toc481288902"/>
    </w:p>
    <w:p w14:paraId="19A37346" w14:textId="77777777" w:rsidR="00A23617" w:rsidRPr="000C4698" w:rsidRDefault="00A23617" w:rsidP="00952F9F">
      <w:pPr>
        <w:pStyle w:val="a0"/>
        <w:numPr>
          <w:ilvl w:val="2"/>
          <w:numId w:val="5"/>
        </w:numPr>
        <w:ind w:left="0" w:firstLine="0"/>
        <w:rPr>
          <w:color w:val="000000" w:themeColor="text1"/>
        </w:rPr>
      </w:pPr>
      <w:r w:rsidRPr="000C4698">
        <w:rPr>
          <w:color w:val="000000" w:themeColor="text1"/>
        </w:rPr>
        <w:t>В случае, если форма подачи Клиентом Поручения не обеспечивает возможности его перевода на</w:t>
      </w:r>
      <w:r w:rsidR="00617792" w:rsidRPr="000C4698">
        <w:rPr>
          <w:color w:val="000000" w:themeColor="text1"/>
        </w:rPr>
        <w:t> </w:t>
      </w:r>
      <w:r w:rsidRPr="000C4698">
        <w:rPr>
          <w:color w:val="000000" w:themeColor="text1"/>
        </w:rPr>
        <w:t>бумажный носитель, Брокер вправе заполнить соответствующие поля Поручения в электронной форме или на бумажном носителе, предоставить его Клиенту для подписания. Клиент обязан подписать предоставленное Брокером Поручение и передать его Брокеру. Информация обо всех поданных Поручениях (как исполненных, так и не исполненных) может быть предоставлена по требованию Клиента</w:t>
      </w:r>
      <w:r w:rsidRPr="000C4698">
        <w:rPr>
          <w:color w:val="000000" w:themeColor="text1"/>
          <w:lang w:val="en-US"/>
        </w:rPr>
        <w:t>.</w:t>
      </w:r>
    </w:p>
    <w:p w14:paraId="2E89F609" w14:textId="77777777" w:rsidR="00A23617" w:rsidRPr="000C4698" w:rsidRDefault="00A23617" w:rsidP="00952F9F">
      <w:pPr>
        <w:pStyle w:val="a0"/>
        <w:numPr>
          <w:ilvl w:val="2"/>
          <w:numId w:val="5"/>
        </w:numPr>
        <w:ind w:left="0" w:firstLine="0"/>
        <w:rPr>
          <w:color w:val="000000" w:themeColor="text1"/>
        </w:rPr>
      </w:pPr>
      <w:r w:rsidRPr="000C4698">
        <w:rPr>
          <w:color w:val="000000" w:themeColor="text1"/>
        </w:rPr>
        <w:t>Поручение, направленное Брокеру, является одновременно распоряжением для Брокера по результатам совершенной сделки или операции с ЦБ подать поручение в Депозитарий н</w:t>
      </w:r>
      <w:r w:rsidR="00617792" w:rsidRPr="000C4698">
        <w:rPr>
          <w:color w:val="000000" w:themeColor="text1"/>
        </w:rPr>
        <w:t>а совершение операции по Счё</w:t>
      </w:r>
      <w:r w:rsidRPr="000C4698">
        <w:rPr>
          <w:color w:val="000000" w:themeColor="text1"/>
        </w:rPr>
        <w:t>ту депо Клиента</w:t>
      </w:r>
      <w:r w:rsidRPr="000C4698">
        <w:rPr>
          <w:rFonts w:ascii="Arial" w:hAnsi="Arial" w:cs="Arial"/>
          <w:color w:val="000000" w:themeColor="text1"/>
        </w:rPr>
        <w:t>.</w:t>
      </w:r>
    </w:p>
    <w:p w14:paraId="7DB0742F" w14:textId="77777777" w:rsidR="00A23617" w:rsidRDefault="00EB1EC9" w:rsidP="00952F9F">
      <w:pPr>
        <w:pStyle w:val="a0"/>
        <w:numPr>
          <w:ilvl w:val="2"/>
          <w:numId w:val="5"/>
        </w:numPr>
        <w:ind w:left="0" w:firstLine="0"/>
        <w:rPr>
          <w:color w:val="000000" w:themeColor="text1"/>
        </w:rPr>
      </w:pPr>
      <w:r w:rsidRPr="000C4698">
        <w:rPr>
          <w:color w:val="000000" w:themeColor="text1"/>
        </w:rPr>
        <w:lastRenderedPageBreak/>
        <w:t>Клиент уведомлё</w:t>
      </w:r>
      <w:r w:rsidR="00A23617" w:rsidRPr="000C4698">
        <w:rPr>
          <w:color w:val="000000" w:themeColor="text1"/>
        </w:rPr>
        <w:t>н и соглашается с тем, что Брокер оставляет за собой право не исполнять поручения Клиента в случае невозможности идентификации Клиента в рамках Федерального закона от 7 августа 2001 г. № 115-ФЗ "О противодействии легализации (отмыванию) доходов, полученных преступным путем, и</w:t>
      </w:r>
      <w:r w:rsidRPr="000C4698">
        <w:rPr>
          <w:color w:val="000000" w:themeColor="text1"/>
        </w:rPr>
        <w:t> </w:t>
      </w:r>
      <w:r w:rsidR="00A23617" w:rsidRPr="000C4698">
        <w:rPr>
          <w:color w:val="000000" w:themeColor="text1"/>
        </w:rPr>
        <w:t>финансированию терроризма.</w:t>
      </w:r>
    </w:p>
    <w:p w14:paraId="3C06C921" w14:textId="72AA52C9" w:rsidR="006353B7" w:rsidRPr="000C4698" w:rsidRDefault="006353B7" w:rsidP="006353B7">
      <w:pPr>
        <w:pStyle w:val="a0"/>
        <w:numPr>
          <w:ilvl w:val="2"/>
          <w:numId w:val="5"/>
        </w:numPr>
        <w:ind w:left="0" w:firstLine="0"/>
        <w:jc w:val="left"/>
        <w:rPr>
          <w:color w:val="000000" w:themeColor="text1"/>
        </w:rPr>
      </w:pPr>
      <w:r w:rsidRPr="006353B7">
        <w:rPr>
          <w:color w:val="000000" w:themeColor="text1"/>
        </w:rPr>
        <w:t>Банк вправе отказать в принятии и/или исполнении поручения клиента в случае:</w:t>
      </w:r>
      <w:r w:rsidRPr="006353B7">
        <w:rPr>
          <w:color w:val="000000" w:themeColor="text1"/>
        </w:rPr>
        <w:br/>
        <w:t xml:space="preserve">-  если поручения связаны с заключением сделок, содержащих признаки манипулирования рынком, незаконного использования инсайдерской информации. </w:t>
      </w:r>
      <w:r w:rsidRPr="006353B7">
        <w:rPr>
          <w:color w:val="000000" w:themeColor="text1"/>
        </w:rPr>
        <w:br/>
        <w:t>При отказе в принятии и/или исполнении Поручения Банк сообщает Клиенту о причинах такого отказа и/или требованиях Банка. При необходимости указывается срок удовлетворения Клиентом требований Банка.</w:t>
      </w:r>
    </w:p>
    <w:p w14:paraId="756622C3" w14:textId="77777777" w:rsidR="003F6426" w:rsidRDefault="003F6426" w:rsidP="00952F9F">
      <w:pPr>
        <w:pStyle w:val="21"/>
        <w:numPr>
          <w:ilvl w:val="1"/>
          <w:numId w:val="5"/>
        </w:numPr>
        <w:ind w:left="0" w:firstLine="0"/>
      </w:pPr>
      <w:bookmarkStart w:id="96" w:name="_Toc497027596"/>
      <w:bookmarkStart w:id="97" w:name="_Toc197441969"/>
      <w:bookmarkStart w:id="98" w:name="_Toc481288944"/>
      <w:bookmarkEnd w:id="94"/>
      <w:bookmarkEnd w:id="95"/>
      <w:r>
        <w:t>Формы и бланки</w:t>
      </w:r>
      <w:bookmarkEnd w:id="96"/>
      <w:bookmarkEnd w:id="97"/>
    </w:p>
    <w:p w14:paraId="6A507E0F" w14:textId="77777777" w:rsidR="003F6426" w:rsidRDefault="003F6426" w:rsidP="00952F9F">
      <w:pPr>
        <w:pStyle w:val="a0"/>
        <w:numPr>
          <w:ilvl w:val="2"/>
          <w:numId w:val="5"/>
        </w:numPr>
        <w:ind w:left="0" w:firstLine="0"/>
      </w:pPr>
      <w:r>
        <w:t>Банк рекомендует Клиентам при составлении поручений в виде письменного документа, предусмотренных настоящим Регламентом, использовать бланки стандартных форм, разработанные Банком. Банк также рекомендует Клиентам при составлении поручений на депозитарные операции использовать стандартные бланки, форма которых предусмотрена Регламентом депозитария.</w:t>
      </w:r>
    </w:p>
    <w:p w14:paraId="2D0102F5" w14:textId="77777777" w:rsidR="003F6426" w:rsidRDefault="003F6426">
      <w:pPr>
        <w:pStyle w:val="ac"/>
        <w:ind w:firstLine="0"/>
      </w:pPr>
      <w:r>
        <w:t>Внимание!!!</w:t>
      </w:r>
    </w:p>
    <w:p w14:paraId="1ADB2E00" w14:textId="77777777" w:rsidR="003F6426" w:rsidRDefault="003F6426">
      <w:pPr>
        <w:pStyle w:val="ac"/>
      </w:pPr>
      <w:r>
        <w:t xml:space="preserve">Банк гарантирует прием поручений, за исключением поручений на депозитарные операции, составленных Клиентом с отступлением от рекомендуемых форм, при условии, что в поручении содержится исчерпывающая информация для его исполнения. </w:t>
      </w:r>
    </w:p>
    <w:p w14:paraId="658063EE" w14:textId="77777777" w:rsidR="003F6426" w:rsidRDefault="003F6426" w:rsidP="00952F9F">
      <w:pPr>
        <w:pStyle w:val="a0"/>
        <w:numPr>
          <w:ilvl w:val="2"/>
          <w:numId w:val="5"/>
        </w:numPr>
        <w:ind w:left="0" w:firstLine="0"/>
      </w:pPr>
      <w:r>
        <w:t xml:space="preserve">Рекомендуемые Банком бланки поручений и инструкции по их заполнению публикуются на </w:t>
      </w:r>
      <w:r>
        <w:rPr>
          <w:lang w:val="en-US"/>
        </w:rPr>
        <w:t>web</w:t>
      </w:r>
      <w:r>
        <w:t>-странице Банка, а также распространяются иными способами, предусмотренными для распространения текста настоящего Регламента.</w:t>
      </w:r>
    </w:p>
    <w:p w14:paraId="09868891" w14:textId="77777777" w:rsidR="003F6426" w:rsidRDefault="003F6426" w:rsidP="00952F9F">
      <w:pPr>
        <w:pStyle w:val="a0"/>
        <w:numPr>
          <w:ilvl w:val="2"/>
          <w:numId w:val="5"/>
        </w:numPr>
        <w:ind w:left="0" w:firstLine="0"/>
      </w:pPr>
      <w:r>
        <w:t>Банк также рекомендует Клиентам при составлении доверенностей, предусмотренных Регламентом, использовать формы, разработанные Банком.</w:t>
      </w:r>
    </w:p>
    <w:p w14:paraId="0931D3C2" w14:textId="77777777" w:rsidR="003F6426" w:rsidRDefault="004059E7" w:rsidP="00952F9F">
      <w:pPr>
        <w:pStyle w:val="a0"/>
        <w:numPr>
          <w:ilvl w:val="2"/>
          <w:numId w:val="5"/>
        </w:numPr>
        <w:ind w:left="0" w:firstLine="0"/>
      </w:pPr>
      <w:r>
        <w:t>Банк вправе</w:t>
      </w:r>
      <w:r w:rsidR="003F6426">
        <w:t xml:space="preserve"> отказать в приеме доверенности, составленной с нарушением норм действующего законодательства или условий Регламента.  </w:t>
      </w:r>
    </w:p>
    <w:p w14:paraId="57956BFA" w14:textId="77777777" w:rsidR="003F6426" w:rsidRDefault="003F6426" w:rsidP="00952F9F">
      <w:pPr>
        <w:pStyle w:val="21"/>
        <w:numPr>
          <w:ilvl w:val="1"/>
          <w:numId w:val="5"/>
        </w:numPr>
        <w:ind w:left="0" w:firstLine="0"/>
      </w:pPr>
      <w:bookmarkStart w:id="99" w:name="_Toc481288945"/>
      <w:bookmarkStart w:id="100" w:name="_Toc497027597"/>
      <w:bookmarkStart w:id="101" w:name="_Toc197441970"/>
      <w:r>
        <w:t>Обмен факс</w:t>
      </w:r>
      <w:bookmarkEnd w:id="99"/>
      <w:r>
        <w:t>имильными копиями</w:t>
      </w:r>
      <w:bookmarkEnd w:id="100"/>
      <w:bookmarkEnd w:id="101"/>
      <w:r>
        <w:t xml:space="preserve"> </w:t>
      </w:r>
    </w:p>
    <w:p w14:paraId="1A5C3FFF" w14:textId="77777777" w:rsidR="003F6426" w:rsidRDefault="003F6426" w:rsidP="00952F9F">
      <w:pPr>
        <w:pStyle w:val="a0"/>
        <w:numPr>
          <w:ilvl w:val="2"/>
          <w:numId w:val="5"/>
        </w:numPr>
        <w:ind w:left="0" w:firstLine="0"/>
      </w:pPr>
      <w:r>
        <w:t>Клиент признает в качестве достаточного доказательства, пригодного для предъявления при разрешении споров в суде, факсимильных копий документов, удовлетворяющих требованиям, изложенным ниже в настоящем разделе.</w:t>
      </w:r>
    </w:p>
    <w:p w14:paraId="600FDBDF" w14:textId="77777777" w:rsidR="003F6426" w:rsidRDefault="003F6426" w:rsidP="00952F9F">
      <w:pPr>
        <w:pStyle w:val="a0"/>
        <w:numPr>
          <w:ilvl w:val="2"/>
          <w:numId w:val="5"/>
        </w:numPr>
        <w:ind w:left="0" w:firstLine="0"/>
      </w:pPr>
      <w:r>
        <w:t>После совершения акцепта Клиент получает право направить по факсу только следующие типы стандартных сообщений:</w:t>
      </w:r>
    </w:p>
    <w:p w14:paraId="5B72E9BA" w14:textId="77777777" w:rsidR="003F6426" w:rsidRDefault="003F6426" w:rsidP="00952F9F">
      <w:pPr>
        <w:pStyle w:val="a3"/>
        <w:numPr>
          <w:ilvl w:val="0"/>
          <w:numId w:val="39"/>
        </w:numPr>
      </w:pPr>
      <w:r>
        <w:t>торговые поручения;</w:t>
      </w:r>
    </w:p>
    <w:p w14:paraId="627D7E1A" w14:textId="77777777" w:rsidR="003F6426" w:rsidRDefault="003F6426">
      <w:pPr>
        <w:pStyle w:val="ad"/>
        <w:ind w:firstLine="0"/>
      </w:pPr>
      <w:r>
        <w:rPr>
          <w:b/>
          <w:u w:val="single"/>
        </w:rPr>
        <w:t>Примечание</w:t>
      </w:r>
    </w:p>
    <w:p w14:paraId="035B9D1E" w14:textId="77777777" w:rsidR="003F6426" w:rsidRDefault="003F6426" w:rsidP="00EB1EC9">
      <w:pPr>
        <w:pStyle w:val="ad"/>
        <w:ind w:firstLine="0"/>
      </w:pPr>
      <w:r>
        <w:t>Торговые поручения принимаются Банком по факсу только от Клиентов – юридических лиц.</w:t>
      </w:r>
    </w:p>
    <w:p w14:paraId="6CA72A10" w14:textId="77777777" w:rsidR="003F6426" w:rsidRDefault="003F6426" w:rsidP="00952F9F">
      <w:pPr>
        <w:pStyle w:val="a3"/>
        <w:numPr>
          <w:ilvl w:val="0"/>
          <w:numId w:val="40"/>
        </w:numPr>
      </w:pPr>
      <w:r>
        <w:t>поручения на отзыв средств с инвестиционного счета;</w:t>
      </w:r>
    </w:p>
    <w:p w14:paraId="6405A16B" w14:textId="77777777" w:rsidR="003F6426" w:rsidRDefault="003F6426">
      <w:pPr>
        <w:pStyle w:val="ac"/>
        <w:ind w:firstLine="0"/>
      </w:pPr>
      <w:r>
        <w:t>Внимание!!!</w:t>
      </w:r>
    </w:p>
    <w:p w14:paraId="470E7E95" w14:textId="77777777" w:rsidR="003F6426" w:rsidRDefault="003F6426" w:rsidP="00F06F1C">
      <w:pPr>
        <w:pStyle w:val="ac"/>
        <w:ind w:firstLine="0"/>
        <w:jc w:val="both"/>
      </w:pPr>
      <w:r>
        <w:t>Поручение на отзыв средств принимается при помощи средств факсимильной связи только в случаях, когда отзыв производится на один из расчетных банковских счетов, реквизиты которого ранее письменно подтверждены Клиентом.</w:t>
      </w:r>
    </w:p>
    <w:p w14:paraId="121AE583" w14:textId="77777777" w:rsidR="003F6426" w:rsidRDefault="003F6426" w:rsidP="00952F9F">
      <w:pPr>
        <w:pStyle w:val="a3"/>
        <w:numPr>
          <w:ilvl w:val="0"/>
          <w:numId w:val="41"/>
        </w:numPr>
      </w:pPr>
      <w:r>
        <w:t>поручения на перераспределение денежных средств;</w:t>
      </w:r>
    </w:p>
    <w:p w14:paraId="2CE37BBA" w14:textId="77777777" w:rsidR="003F6426" w:rsidRDefault="003F6426" w:rsidP="00952F9F">
      <w:pPr>
        <w:pStyle w:val="a3"/>
        <w:numPr>
          <w:ilvl w:val="0"/>
          <w:numId w:val="41"/>
        </w:numPr>
      </w:pPr>
      <w:r>
        <w:t xml:space="preserve">информационные поручения (запросы) и ответы на информационные запросы Банка. </w:t>
      </w:r>
    </w:p>
    <w:p w14:paraId="2E0E5DB2" w14:textId="77777777" w:rsidR="003F6426" w:rsidRDefault="003F6426" w:rsidP="00952F9F">
      <w:pPr>
        <w:pStyle w:val="a0"/>
        <w:numPr>
          <w:ilvl w:val="2"/>
          <w:numId w:val="5"/>
        </w:numPr>
        <w:ind w:left="0" w:firstLine="0"/>
      </w:pPr>
      <w:r>
        <w:t>После совершения акцепта Банк имеет право направлять Клиенту по факсу:</w:t>
      </w:r>
    </w:p>
    <w:p w14:paraId="782D484F" w14:textId="77777777" w:rsidR="003F6426" w:rsidRDefault="003F6426" w:rsidP="00952F9F">
      <w:pPr>
        <w:pStyle w:val="a3"/>
        <w:numPr>
          <w:ilvl w:val="0"/>
          <w:numId w:val="42"/>
        </w:numPr>
      </w:pPr>
      <w:r>
        <w:t>подтверждения о приеме поручений и о совершении сделок (подтверждения сделок);</w:t>
      </w:r>
    </w:p>
    <w:p w14:paraId="7C3BE5F2" w14:textId="77777777" w:rsidR="003F6426" w:rsidRDefault="003F6426" w:rsidP="00952F9F">
      <w:pPr>
        <w:pStyle w:val="a3"/>
        <w:numPr>
          <w:ilvl w:val="0"/>
          <w:numId w:val="42"/>
        </w:numPr>
      </w:pPr>
      <w:r>
        <w:t xml:space="preserve">информационные поручения (запросы) и ответы на информационные запросы Клиента. </w:t>
      </w:r>
    </w:p>
    <w:p w14:paraId="20F180CF" w14:textId="77777777" w:rsidR="003F6426" w:rsidRDefault="003F6426" w:rsidP="00952F9F">
      <w:pPr>
        <w:pStyle w:val="a0"/>
        <w:numPr>
          <w:ilvl w:val="2"/>
          <w:numId w:val="5"/>
        </w:numPr>
        <w:ind w:left="0" w:firstLine="0"/>
      </w:pPr>
      <w:r>
        <w:t xml:space="preserve">Для приема факсимильных сообщений, связанных с предметом настоящего Регламента, Банк выделяет специальные телефонные номера, реквизиты которых публикуются на </w:t>
      </w:r>
      <w:r>
        <w:rPr>
          <w:lang w:val="en-US"/>
        </w:rPr>
        <w:t>web</w:t>
      </w:r>
      <w:r>
        <w:t xml:space="preserve">-странице Банка. Клиент обязан, для направления факсимильных сообщений Банку, использовать только такие специально выделенные номера. </w:t>
      </w:r>
    </w:p>
    <w:p w14:paraId="6BE73D78" w14:textId="77777777" w:rsidR="003F6426" w:rsidRDefault="003F6426" w:rsidP="00952F9F">
      <w:pPr>
        <w:pStyle w:val="a0"/>
        <w:numPr>
          <w:ilvl w:val="2"/>
          <w:numId w:val="5"/>
        </w:numPr>
        <w:ind w:left="0" w:firstLine="0"/>
      </w:pPr>
      <w:r>
        <w:t xml:space="preserve">Для направления сообщений Клиенту Банк имеет право использовать номер (номера) факса, указанные Клиентом в Анкете. </w:t>
      </w:r>
    </w:p>
    <w:p w14:paraId="212E0E3F" w14:textId="77777777" w:rsidR="003F6426" w:rsidRDefault="003F6426" w:rsidP="00952F9F">
      <w:pPr>
        <w:pStyle w:val="a0"/>
        <w:numPr>
          <w:ilvl w:val="2"/>
          <w:numId w:val="5"/>
        </w:numPr>
        <w:ind w:left="0" w:firstLine="0"/>
      </w:pPr>
      <w:r>
        <w:t xml:space="preserve">Факсимильное сообщение будет считаться принятым при условии соответствия полученной копии минимальным требованиям качества. </w:t>
      </w:r>
    </w:p>
    <w:p w14:paraId="7EE53EDB" w14:textId="77777777" w:rsidR="003F6426" w:rsidRDefault="003F6426">
      <w:pPr>
        <w:pStyle w:val="ad"/>
        <w:ind w:left="567" w:hanging="567"/>
        <w:rPr>
          <w:b/>
          <w:u w:val="single"/>
        </w:rPr>
      </w:pPr>
      <w:r>
        <w:rPr>
          <w:b/>
          <w:u w:val="single"/>
        </w:rPr>
        <w:t>Примечание.</w:t>
      </w:r>
    </w:p>
    <w:p w14:paraId="3BA94BB3" w14:textId="77777777" w:rsidR="003F6426" w:rsidRDefault="003F6426">
      <w:pPr>
        <w:pStyle w:val="ad"/>
      </w:pPr>
      <w:r>
        <w:t>Банк рекомендует Клиенту после направления факсимильного сообщения всегда просить сотрудника Банка подтвердить факт приема и качество принятой факсимильной копии.</w:t>
      </w:r>
    </w:p>
    <w:p w14:paraId="68C9DA7B" w14:textId="77777777" w:rsidR="003F6426" w:rsidRDefault="003F6426" w:rsidP="00952F9F">
      <w:pPr>
        <w:pStyle w:val="a0"/>
        <w:numPr>
          <w:ilvl w:val="2"/>
          <w:numId w:val="5"/>
        </w:numPr>
        <w:ind w:left="0" w:firstLine="0"/>
      </w:pPr>
      <w:r>
        <w:t>Факсимильная копия документа считается соответствующей минимальным требованиям качества, если она позволяет определить содержание сообщения и наличие необходимых реквизитов оригинального документа, в том числе подписи уполномоченного лица и печати.</w:t>
      </w:r>
    </w:p>
    <w:p w14:paraId="22CF9353" w14:textId="77777777" w:rsidR="003F6426" w:rsidRDefault="003F6426" w:rsidP="00952F9F">
      <w:pPr>
        <w:pStyle w:val="a0"/>
        <w:numPr>
          <w:ilvl w:val="2"/>
          <w:numId w:val="5"/>
        </w:numPr>
        <w:ind w:left="0" w:firstLine="0"/>
      </w:pPr>
      <w:r>
        <w:lastRenderedPageBreak/>
        <w:t>Для предъявления в качестве доказательства при разрешении споров факсимильные копии документов должны удовлетворять минимальным требованиям качества. Поручения, полученные Банком по факсимильной связи, не соответствующие минимальным требованиям качества, считаются не переданными и могут не приниматься Банком к исполнению.</w:t>
      </w:r>
    </w:p>
    <w:p w14:paraId="1053AD8C" w14:textId="77777777" w:rsidR="003F6426" w:rsidRDefault="003F6426" w:rsidP="00952F9F">
      <w:pPr>
        <w:pStyle w:val="a0"/>
        <w:numPr>
          <w:ilvl w:val="2"/>
          <w:numId w:val="5"/>
        </w:numPr>
        <w:ind w:left="0" w:firstLine="0"/>
      </w:pPr>
      <w:r>
        <w:t>В качестве даты и времени приема Банком факсимильного сообщения принимаются дата и время, зафиксированные факс-аппаратом Банка на факсимильной копии документа.</w:t>
      </w:r>
    </w:p>
    <w:p w14:paraId="753597E4" w14:textId="77777777" w:rsidR="003F6426" w:rsidRDefault="003F6426" w:rsidP="00952F9F">
      <w:pPr>
        <w:pStyle w:val="21"/>
        <w:numPr>
          <w:ilvl w:val="1"/>
          <w:numId w:val="5"/>
        </w:numPr>
        <w:ind w:left="0" w:firstLine="0"/>
      </w:pPr>
      <w:bookmarkStart w:id="102" w:name="_Toc497027598"/>
      <w:bookmarkStart w:id="103" w:name="_Toc197441971"/>
      <w:r>
        <w:t>Обмен сообщениями по телефону</w:t>
      </w:r>
      <w:bookmarkEnd w:id="98"/>
      <w:bookmarkEnd w:id="102"/>
      <w:bookmarkEnd w:id="103"/>
    </w:p>
    <w:p w14:paraId="24110356" w14:textId="77777777" w:rsidR="003F6426" w:rsidRDefault="004059E7" w:rsidP="00952F9F">
      <w:pPr>
        <w:pStyle w:val="a0"/>
        <w:numPr>
          <w:ilvl w:val="2"/>
          <w:numId w:val="5"/>
        </w:numPr>
        <w:ind w:left="0" w:firstLine="0"/>
      </w:pPr>
      <w:r>
        <w:t>Клиент признает</w:t>
      </w:r>
      <w:r w:rsidR="003F6426">
        <w:t xml:space="preserve"> в качестве достаточного доказательства, пригодного для предъявления при разрешении споров в суде, записи телефонных переговоров между уполномоченными лицами Банка и Клиента, осуществленные Банком при помощи собственных специальных технических и программных средств на магнитных или иных носителях.</w:t>
      </w:r>
    </w:p>
    <w:p w14:paraId="3BB9B74F" w14:textId="77777777" w:rsidR="003F6426" w:rsidRDefault="004059E7" w:rsidP="00952F9F">
      <w:pPr>
        <w:pStyle w:val="a0"/>
        <w:numPr>
          <w:ilvl w:val="2"/>
          <w:numId w:val="5"/>
        </w:numPr>
        <w:ind w:left="0" w:firstLine="0"/>
      </w:pPr>
      <w:r>
        <w:t>Клиент вправе</w:t>
      </w:r>
      <w:r w:rsidR="003F6426">
        <w:t xml:space="preserve"> направлять по телефону только следующие типы стандартных сообщений:</w:t>
      </w:r>
    </w:p>
    <w:p w14:paraId="5EBA2CF6" w14:textId="77777777" w:rsidR="003F6426" w:rsidRDefault="003F6426" w:rsidP="00952F9F">
      <w:pPr>
        <w:pStyle w:val="a3"/>
        <w:numPr>
          <w:ilvl w:val="0"/>
          <w:numId w:val="43"/>
        </w:numPr>
      </w:pPr>
      <w:r>
        <w:t>торговые поручения;</w:t>
      </w:r>
    </w:p>
    <w:p w14:paraId="275BBC59" w14:textId="77777777" w:rsidR="003F6426" w:rsidRDefault="003F6426" w:rsidP="00952F9F">
      <w:pPr>
        <w:pStyle w:val="a3"/>
        <w:numPr>
          <w:ilvl w:val="0"/>
          <w:numId w:val="43"/>
        </w:numPr>
      </w:pPr>
      <w:r>
        <w:t>поручения на отзыв средств с инвестиционного счета;</w:t>
      </w:r>
    </w:p>
    <w:p w14:paraId="05557A27" w14:textId="77777777" w:rsidR="003F6426" w:rsidRDefault="003F6426">
      <w:pPr>
        <w:pStyle w:val="ac"/>
        <w:ind w:firstLine="0"/>
      </w:pPr>
      <w:r>
        <w:t>Внимание!!!</w:t>
      </w:r>
    </w:p>
    <w:p w14:paraId="3B3BD926" w14:textId="77777777" w:rsidR="003F6426" w:rsidRDefault="003F6426">
      <w:pPr>
        <w:pStyle w:val="ac"/>
      </w:pPr>
      <w:r>
        <w:t>Поручение на отзыв средств принимается по телефону только в случаях, когда отзыв производится на один из расчетных банковских счетов Клиента, реквизиты которого ранее письменно подтверждены Клиентом.</w:t>
      </w:r>
    </w:p>
    <w:p w14:paraId="02065C60" w14:textId="77777777" w:rsidR="003F6426" w:rsidRDefault="003F6426" w:rsidP="00952F9F">
      <w:pPr>
        <w:pStyle w:val="a3"/>
        <w:numPr>
          <w:ilvl w:val="0"/>
          <w:numId w:val="44"/>
        </w:numPr>
      </w:pPr>
      <w:r>
        <w:t>поручения на перераспределение денежных средств;</w:t>
      </w:r>
    </w:p>
    <w:p w14:paraId="491292FC" w14:textId="77777777" w:rsidR="003F6426" w:rsidRDefault="003F6426" w:rsidP="00952F9F">
      <w:pPr>
        <w:pStyle w:val="a3"/>
        <w:numPr>
          <w:ilvl w:val="0"/>
          <w:numId w:val="45"/>
        </w:numPr>
      </w:pPr>
      <w:r>
        <w:t xml:space="preserve">информационные поручения (запросы) и ответы на информационные запросы Банка. </w:t>
      </w:r>
    </w:p>
    <w:p w14:paraId="689DABA8" w14:textId="77777777" w:rsidR="003F6426" w:rsidRDefault="003F6426" w:rsidP="00952F9F">
      <w:pPr>
        <w:pStyle w:val="a0"/>
        <w:numPr>
          <w:ilvl w:val="2"/>
          <w:numId w:val="5"/>
        </w:numPr>
        <w:ind w:left="0" w:firstLine="0"/>
      </w:pPr>
      <w:r>
        <w:t>Если иное не предусмотрено двусторонним соглашением, то Банк направляет Клиенту по телефону только:</w:t>
      </w:r>
    </w:p>
    <w:p w14:paraId="03CF4246" w14:textId="77777777" w:rsidR="003F6426" w:rsidRDefault="003F6426" w:rsidP="00952F9F">
      <w:pPr>
        <w:pStyle w:val="a3"/>
        <w:numPr>
          <w:ilvl w:val="0"/>
          <w:numId w:val="46"/>
        </w:numPr>
      </w:pPr>
      <w:r>
        <w:t>подтверждения о приеме поручений и о совершении сделок (подтверждения сделок);</w:t>
      </w:r>
    </w:p>
    <w:p w14:paraId="412E1CAB" w14:textId="77777777" w:rsidR="003F6426" w:rsidRDefault="003F6426" w:rsidP="00952F9F">
      <w:pPr>
        <w:pStyle w:val="a3"/>
        <w:numPr>
          <w:ilvl w:val="0"/>
          <w:numId w:val="46"/>
        </w:numPr>
      </w:pPr>
      <w:r>
        <w:t xml:space="preserve">информационные поручения (запросы) и ответы на информационные запросы Клиента. </w:t>
      </w:r>
    </w:p>
    <w:p w14:paraId="210EB087" w14:textId="77777777" w:rsidR="003F6426" w:rsidRDefault="003F6426" w:rsidP="00952F9F">
      <w:pPr>
        <w:pStyle w:val="a0"/>
        <w:numPr>
          <w:ilvl w:val="2"/>
          <w:numId w:val="5"/>
        </w:numPr>
        <w:ind w:left="0" w:firstLine="0"/>
      </w:pPr>
      <w:r>
        <w:t xml:space="preserve">Для приема устных сообщений по телефону, связанных с предметом настоящего Регламента, Банк выделяет специальные телефонные номера, реквизиты которых публикуются на </w:t>
      </w:r>
      <w:r>
        <w:rPr>
          <w:lang w:val="en-US"/>
        </w:rPr>
        <w:t>web</w:t>
      </w:r>
      <w:r>
        <w:t xml:space="preserve">-странице Банка. Клиент имеет право использовать для направления устных сообщений Банку только такие специально выделенные номера. </w:t>
      </w:r>
    </w:p>
    <w:p w14:paraId="4B96EDCE" w14:textId="77777777" w:rsidR="003F6426" w:rsidRDefault="003F6426" w:rsidP="00952F9F">
      <w:pPr>
        <w:pStyle w:val="a0"/>
        <w:numPr>
          <w:ilvl w:val="2"/>
          <w:numId w:val="5"/>
        </w:numPr>
        <w:ind w:left="0" w:firstLine="0"/>
      </w:pPr>
      <w:r>
        <w:t xml:space="preserve">Банк направляет сообщения Клиенту на любой телефонный номер (номера), ранее подтвержденный Клиентом, или его уполномоченными лицами как телефон для связи. </w:t>
      </w:r>
    </w:p>
    <w:p w14:paraId="782DCB9A" w14:textId="77777777" w:rsidR="003F6426" w:rsidRDefault="003F6426" w:rsidP="00952F9F">
      <w:pPr>
        <w:pStyle w:val="a0"/>
        <w:numPr>
          <w:ilvl w:val="2"/>
          <w:numId w:val="5"/>
        </w:numPr>
        <w:ind w:left="0" w:firstLine="0"/>
      </w:pPr>
      <w:r>
        <w:t xml:space="preserve">Если иное не предусмотрено двусторонним договором, то Банк принимает поручения и предоставляет информацию для Клиента только через уполномоченных лиц Клиента, ранее зарегистрированных Банком по специальной процедуре, описанной в разделе 17 Регламента. Аутентификация таких представителей Клиента (т.е. установление и подтверждение подлинности представителей Клиента), уполномоченных направлять от имени Клиента поручения и принимать подтверждения и иные сообщения от Банка по телефону, производится при помощи Персональных Идентификационных Кодов (далее по тексту ПИК) и паролей. </w:t>
      </w:r>
    </w:p>
    <w:p w14:paraId="0FE8D600" w14:textId="77777777" w:rsidR="003F6426" w:rsidRDefault="003F6426" w:rsidP="00952F9F">
      <w:pPr>
        <w:pStyle w:val="a0"/>
        <w:numPr>
          <w:ilvl w:val="2"/>
          <w:numId w:val="5"/>
        </w:numPr>
        <w:ind w:left="0" w:firstLine="0"/>
      </w:pPr>
      <w:r>
        <w:t>Аутентификация уполномоченных лиц Клиента при обмене сообщениями по телефону производится в следующем порядке:</w:t>
      </w:r>
    </w:p>
    <w:p w14:paraId="726665A2" w14:textId="77777777" w:rsidR="003F6426" w:rsidRDefault="003F6426" w:rsidP="00952F9F">
      <w:pPr>
        <w:pStyle w:val="a"/>
        <w:numPr>
          <w:ilvl w:val="0"/>
          <w:numId w:val="9"/>
        </w:numPr>
      </w:pPr>
      <w:r>
        <w:t>После соединения с Банком по телефону уполномоченное лицо Клиента должно назвать сотруднику Банка ПИК, ранее зарегистрированный Банком.</w:t>
      </w:r>
    </w:p>
    <w:p w14:paraId="5D55FB6D" w14:textId="77777777" w:rsidR="003F6426" w:rsidRDefault="003F6426">
      <w:pPr>
        <w:pStyle w:val="ad"/>
        <w:ind w:left="567" w:hanging="567"/>
        <w:rPr>
          <w:b/>
          <w:u w:val="single"/>
        </w:rPr>
      </w:pPr>
      <w:r>
        <w:rPr>
          <w:b/>
          <w:u w:val="single"/>
        </w:rPr>
        <w:t>Примечание.</w:t>
      </w:r>
    </w:p>
    <w:p w14:paraId="469B5CF0" w14:textId="77777777" w:rsidR="003F6426" w:rsidRDefault="003F6426">
      <w:pPr>
        <w:pStyle w:val="ad"/>
      </w:pPr>
      <w:r>
        <w:t xml:space="preserve">Порядок регистрации </w:t>
      </w:r>
      <w:r w:rsidR="004059E7">
        <w:t>ПИК уполномоченного</w:t>
      </w:r>
      <w:r>
        <w:t xml:space="preserve"> лица изложен в разделе 17 Регламента. </w:t>
      </w:r>
    </w:p>
    <w:p w14:paraId="514942F2" w14:textId="77777777" w:rsidR="003F6426" w:rsidRDefault="003F6426" w:rsidP="00952F9F">
      <w:pPr>
        <w:pStyle w:val="a"/>
        <w:numPr>
          <w:ilvl w:val="0"/>
          <w:numId w:val="8"/>
        </w:numPr>
      </w:pPr>
      <w:r>
        <w:t xml:space="preserve">В ответ на устный запрос сотрудника Банка уполномоченное лицо Клиента должно сообщить пароль. </w:t>
      </w:r>
    </w:p>
    <w:p w14:paraId="029A1D01" w14:textId="77777777" w:rsidR="003F6426" w:rsidRDefault="003F6426" w:rsidP="00952F9F">
      <w:pPr>
        <w:pStyle w:val="a"/>
        <w:numPr>
          <w:ilvl w:val="0"/>
          <w:numId w:val="8"/>
        </w:numPr>
      </w:pPr>
      <w:r>
        <w:t>Аутентификация считается завершенной успешно, если пароль, названный уполномоченным лицом, соответствует копии, хранимой в базе данных Банка, что устно подтверждается сотрудником Банка.</w:t>
      </w:r>
    </w:p>
    <w:p w14:paraId="6D574FBB" w14:textId="77777777" w:rsidR="003F6426" w:rsidRDefault="003F6426" w:rsidP="00952F9F">
      <w:pPr>
        <w:pStyle w:val="a0"/>
        <w:numPr>
          <w:ilvl w:val="2"/>
          <w:numId w:val="5"/>
        </w:numPr>
        <w:ind w:left="0" w:firstLine="0"/>
      </w:pPr>
      <w:r>
        <w:t xml:space="preserve">После успешно проведенной аутентификации и до момента разрыва соединения все сообщения, принятые Банком, должны рассматриваться как сообщения и поручения, подтвержденные уполномоченным лицом Клиента, а сообщения, направленные Банком, - как принятые Клиентом. В процессе обмена сообщениями, включая процедуру аутентификации, Банк ведет запись разговора с использованием собственных технических средств. </w:t>
      </w:r>
    </w:p>
    <w:p w14:paraId="499AA4C2" w14:textId="77777777" w:rsidR="003F6426" w:rsidRDefault="003F6426" w:rsidP="00952F9F">
      <w:pPr>
        <w:pStyle w:val="a0"/>
        <w:numPr>
          <w:ilvl w:val="2"/>
          <w:numId w:val="5"/>
        </w:numPr>
        <w:ind w:left="0" w:firstLine="0"/>
      </w:pPr>
      <w:r>
        <w:t>Прием Банком любого поручения по телефону будет считаться состоявшимся при соблюдении следующих условий:</w:t>
      </w:r>
    </w:p>
    <w:p w14:paraId="4CAF7F91" w14:textId="77777777" w:rsidR="003F6426" w:rsidRDefault="003F6426" w:rsidP="00952F9F">
      <w:pPr>
        <w:pStyle w:val="a3"/>
        <w:numPr>
          <w:ilvl w:val="0"/>
          <w:numId w:val="47"/>
        </w:numPr>
      </w:pPr>
      <w:r>
        <w:t>передаче поручения предшествует вышеизложенная в настоящем разделе процедура аутентификации уполномоченного лица;</w:t>
      </w:r>
    </w:p>
    <w:p w14:paraId="03BDB665" w14:textId="77777777" w:rsidR="003F6426" w:rsidRDefault="003F6426" w:rsidP="00952F9F">
      <w:pPr>
        <w:pStyle w:val="a3"/>
        <w:numPr>
          <w:ilvl w:val="0"/>
          <w:numId w:val="47"/>
        </w:numPr>
      </w:pPr>
      <w:r>
        <w:lastRenderedPageBreak/>
        <w:t>существенные условия поручения повторены (произнесены вслух) сотрудником Банка вслед за Клиентом;</w:t>
      </w:r>
    </w:p>
    <w:p w14:paraId="200AF691" w14:textId="77777777" w:rsidR="003F6426" w:rsidRDefault="003F6426" w:rsidP="00952F9F">
      <w:pPr>
        <w:pStyle w:val="a3"/>
        <w:numPr>
          <w:ilvl w:val="0"/>
          <w:numId w:val="47"/>
        </w:numPr>
      </w:pPr>
      <w:r>
        <w:t xml:space="preserve">Клиент сразу после повтора существенных условий сотрудником Банка подтвердил поручение путем произнесения любого из следующих слов: “Да”, “Подтверждаю”, “Согласен”, “Сделка” или иного слова, недвусмысленно подтверждающего согласие. </w:t>
      </w:r>
    </w:p>
    <w:p w14:paraId="5FA1E327" w14:textId="77777777" w:rsidR="003F6426" w:rsidRDefault="003F6426" w:rsidP="00952F9F">
      <w:pPr>
        <w:pStyle w:val="a0"/>
        <w:numPr>
          <w:ilvl w:val="2"/>
          <w:numId w:val="5"/>
        </w:numPr>
        <w:ind w:left="0" w:firstLine="0"/>
      </w:pPr>
      <w:r>
        <w:t>Поручение считается принятым Банком в момент произнесения подтверждающего слова уполномоченным лицом Клиента.</w:t>
      </w:r>
    </w:p>
    <w:p w14:paraId="60943E23" w14:textId="77777777" w:rsidR="003F6426" w:rsidRDefault="003F6426">
      <w:pPr>
        <w:pStyle w:val="ac"/>
        <w:ind w:firstLine="0"/>
      </w:pPr>
      <w:r>
        <w:t>Внимание!!!</w:t>
      </w:r>
    </w:p>
    <w:p w14:paraId="32209EEE" w14:textId="77777777" w:rsidR="003F6426" w:rsidRDefault="003F6426">
      <w:pPr>
        <w:pStyle w:val="ac"/>
      </w:pPr>
      <w:r>
        <w:t>Принятым считается то поручение, текст которого произнес сотрудник Банка. Если сообщение неправильно повторено сотрудником Банка, то Клиент должен прервать сотрудника Банка и повторить свое сообщение.</w:t>
      </w:r>
    </w:p>
    <w:p w14:paraId="287DDE9D" w14:textId="77777777" w:rsidR="003F6426" w:rsidRDefault="003F6426" w:rsidP="00952F9F">
      <w:pPr>
        <w:pStyle w:val="21"/>
        <w:numPr>
          <w:ilvl w:val="1"/>
          <w:numId w:val="5"/>
        </w:numPr>
        <w:ind w:left="0" w:firstLine="0"/>
      </w:pPr>
      <w:bookmarkStart w:id="104" w:name="_Toc497027599"/>
      <w:bookmarkStart w:id="105" w:name="_Toc197441972"/>
      <w:r>
        <w:t>Обмен сообщениями по сети Интернет</w:t>
      </w:r>
      <w:bookmarkEnd w:id="104"/>
      <w:bookmarkEnd w:id="105"/>
      <w:r>
        <w:t xml:space="preserve"> </w:t>
      </w:r>
    </w:p>
    <w:p w14:paraId="7FD1F1D1" w14:textId="77777777" w:rsidR="003F6426" w:rsidRDefault="003F6426" w:rsidP="00952F9F">
      <w:pPr>
        <w:pStyle w:val="a0"/>
        <w:numPr>
          <w:ilvl w:val="2"/>
          <w:numId w:val="5"/>
        </w:numPr>
        <w:ind w:left="0" w:firstLine="0"/>
      </w:pPr>
      <w:r>
        <w:t xml:space="preserve">Если иное не предусмотрено дополнительным соглашением сторон, Банк вправе осуществлять обмен сообщениями с Клиентом по сети Интернет. </w:t>
      </w:r>
    </w:p>
    <w:p w14:paraId="3436D563" w14:textId="77777777" w:rsidR="003F6426" w:rsidRDefault="003F6426" w:rsidP="00952F9F">
      <w:pPr>
        <w:pStyle w:val="a0"/>
        <w:numPr>
          <w:ilvl w:val="2"/>
          <w:numId w:val="5"/>
        </w:numPr>
        <w:ind w:left="0" w:firstLine="0"/>
      </w:pPr>
      <w:r>
        <w:t xml:space="preserve">Банк принимает от Клиента поручения и сообщения и направляет Клиенту подтверждения, предусмотренные настоящим Регламентом, по сети Интернет не иначе как при помощи системы (систем) удаленного доступа, использование которых акцептовано Клиентом. </w:t>
      </w:r>
    </w:p>
    <w:p w14:paraId="36A5178C" w14:textId="77777777" w:rsidR="003F6426" w:rsidRDefault="003F6426" w:rsidP="00952F9F">
      <w:pPr>
        <w:pStyle w:val="a0"/>
        <w:numPr>
          <w:ilvl w:val="2"/>
          <w:numId w:val="5"/>
        </w:numPr>
        <w:ind w:left="0" w:firstLine="0"/>
      </w:pPr>
      <w:r>
        <w:t>Системы удаленного доступа обеспечивают аутентификацию Сторон (подтверждение подлинности Сторон), осуществляющих обмен сообщениями, а также конфиденциальность и целостность самих сообщений при помощи встроенных средств криптозащиты. До осуществления Клиентом акцепта условий настоящего раздела Банк предоставляет Клиенту исчерпывающую информацию о методах обеспечения аутентификации сторон, конфиденциальности и целостности сообщений в системах удаленного доступа.</w:t>
      </w:r>
    </w:p>
    <w:p w14:paraId="768534DE" w14:textId="77777777" w:rsidR="003F6426" w:rsidRDefault="003F6426" w:rsidP="00952F9F">
      <w:pPr>
        <w:pStyle w:val="a0"/>
        <w:numPr>
          <w:ilvl w:val="2"/>
          <w:numId w:val="5"/>
        </w:numPr>
        <w:ind w:left="0" w:firstLine="0"/>
      </w:pPr>
      <w:r>
        <w:t>Акцепт Клиента на использование для обмена сообщениями системы (систем) удаленного доступа в том числе означает:</w:t>
      </w:r>
    </w:p>
    <w:p w14:paraId="6F4A0EC6" w14:textId="77777777" w:rsidR="003F6426" w:rsidRDefault="003F6426" w:rsidP="00952F9F">
      <w:pPr>
        <w:pStyle w:val="af4"/>
        <w:numPr>
          <w:ilvl w:val="0"/>
          <w:numId w:val="48"/>
        </w:numPr>
        <w:tabs>
          <w:tab w:val="clear" w:pos="360"/>
          <w:tab w:val="clear" w:pos="1560"/>
        </w:tabs>
        <w:ind w:left="567" w:hanging="283"/>
      </w:pPr>
      <w:r>
        <w:t>признание Клиентом факта предоставления Банком информации о методах полноты обеспечения аутентификации сторон, конфиденциальности и целостности сообщений в системах удаленного доступа;</w:t>
      </w:r>
    </w:p>
    <w:p w14:paraId="0725B1F4" w14:textId="77777777" w:rsidR="003F6426" w:rsidRDefault="003F6426" w:rsidP="00952F9F">
      <w:pPr>
        <w:pStyle w:val="af4"/>
        <w:numPr>
          <w:ilvl w:val="0"/>
          <w:numId w:val="48"/>
        </w:numPr>
        <w:tabs>
          <w:tab w:val="clear" w:pos="360"/>
          <w:tab w:val="clear" w:pos="1560"/>
        </w:tabs>
        <w:ind w:left="567" w:hanging="283"/>
      </w:pPr>
      <w:r>
        <w:t>признание Клиентом используемых в системах удаленного доступа методов обеспечения аутентификации сторон, конфиденциальности и целостности сообщений достаточными, т.е. обеспечивающими защиту интересов Клиента;</w:t>
      </w:r>
    </w:p>
    <w:p w14:paraId="4C288008" w14:textId="77777777" w:rsidR="003F6426" w:rsidRDefault="003F6426" w:rsidP="00952F9F">
      <w:pPr>
        <w:pStyle w:val="af4"/>
        <w:numPr>
          <w:ilvl w:val="0"/>
          <w:numId w:val="48"/>
        </w:numPr>
        <w:tabs>
          <w:tab w:val="clear" w:pos="360"/>
          <w:tab w:val="clear" w:pos="1560"/>
        </w:tabs>
        <w:ind w:left="567" w:hanging="283"/>
      </w:pPr>
      <w:r>
        <w:t>отказ Клиента от претензий к Банку, основанием которых является недостаточная, по мнению Клиента, степень обеспечения аутентификации сторон, конфиденциальности и целостности сообщений в системах удаленного доступа.</w:t>
      </w:r>
    </w:p>
    <w:p w14:paraId="48C49B0E" w14:textId="77777777" w:rsidR="003F6426" w:rsidRDefault="003F6426" w:rsidP="00952F9F">
      <w:pPr>
        <w:pStyle w:val="a0"/>
        <w:numPr>
          <w:ilvl w:val="2"/>
          <w:numId w:val="5"/>
        </w:numPr>
        <w:ind w:left="0" w:firstLine="0"/>
      </w:pPr>
      <w:r>
        <w:t xml:space="preserve">Акцепт Клиента на использование для обмена сообщениями системы (систем) удаленного доступа также означает признание Клиентом в качестве достаточного доказательства факта совершения сделки, пригодного для предъявления при разрешении споров в суде, предъявленных Банком файлов электронных сообщений, подтвержденных электронной цифровой подписью, зафиксированных в системах удаленного доступа. </w:t>
      </w:r>
    </w:p>
    <w:p w14:paraId="397D545C" w14:textId="77777777" w:rsidR="003F6426" w:rsidRDefault="003F6426" w:rsidP="00952F9F">
      <w:pPr>
        <w:pStyle w:val="a0"/>
        <w:numPr>
          <w:ilvl w:val="2"/>
          <w:numId w:val="5"/>
        </w:numPr>
        <w:ind w:left="0" w:firstLine="0"/>
      </w:pPr>
      <w:r>
        <w:t>Банк принимает запросы и поручения и предоставляет информацию для Клиента по сети Интернет только через уполномоченных лиц Клиента, зарегистрированных Банком в соответствии с условиями раздела 17 Регламента.</w:t>
      </w:r>
    </w:p>
    <w:p w14:paraId="181A12F5" w14:textId="77777777" w:rsidR="003F6426" w:rsidRDefault="003F6426" w:rsidP="00952F9F">
      <w:pPr>
        <w:pStyle w:val="a0"/>
        <w:numPr>
          <w:ilvl w:val="2"/>
          <w:numId w:val="5"/>
        </w:numPr>
        <w:ind w:left="0" w:firstLine="0"/>
      </w:pPr>
      <w:r>
        <w:t>Обмен сообщениями от имени Клиента производится при помощи терминалов систем удаленного доступа. Программное обеспечение систем удаленного доступа предоставляется Банком Клиенту строго для использования в целях, предусмотренных настоящим разделом Регламента. Программное обеспечение системы «</w:t>
      </w:r>
      <w:r w:rsidR="008612C2">
        <w:rPr>
          <w:b/>
        </w:rPr>
        <w:t>QUIK</w:t>
      </w:r>
      <w:r>
        <w:t>» предоставляется Клиенту в бесплатное пользование. Программное обеспечение иных систем удаленного доступа предоставляется Банком в пользование Клиенту за плату, определенную в тарифах Банка.</w:t>
      </w:r>
    </w:p>
    <w:p w14:paraId="3B560A0F" w14:textId="77777777" w:rsidR="003F6426" w:rsidRDefault="003F6426" w:rsidP="00952F9F">
      <w:pPr>
        <w:pStyle w:val="a0"/>
        <w:numPr>
          <w:ilvl w:val="2"/>
          <w:numId w:val="5"/>
        </w:numPr>
        <w:ind w:left="0" w:firstLine="0"/>
      </w:pPr>
      <w:r>
        <w:t xml:space="preserve">Порядок инсталляции (установки) и использования терминалов систем удаленного доступа для обмена сообщениями зафиксирован в специальных Руководствах Пользователя. Тексты указанных Руководств Пользователя помещены на </w:t>
      </w:r>
      <w:r>
        <w:rPr>
          <w:lang w:val="en-US"/>
        </w:rPr>
        <w:t>web</w:t>
      </w:r>
      <w:r>
        <w:t xml:space="preserve">-странице Банка. Дистрибутивы программ также помещены на </w:t>
      </w:r>
      <w:r>
        <w:rPr>
          <w:lang w:val="en-US"/>
        </w:rPr>
        <w:t>web</w:t>
      </w:r>
      <w:r>
        <w:t>-странице Банка.</w:t>
      </w:r>
    </w:p>
    <w:p w14:paraId="6ECCBF1B" w14:textId="77777777" w:rsidR="003F6426" w:rsidRDefault="003F6426">
      <w:pPr>
        <w:pStyle w:val="ac"/>
        <w:ind w:firstLine="0"/>
      </w:pPr>
      <w:r>
        <w:t>Внимание!!!</w:t>
      </w:r>
    </w:p>
    <w:p w14:paraId="3FCC70F6" w14:textId="77777777" w:rsidR="003F6426" w:rsidRDefault="003F6426">
      <w:pPr>
        <w:pStyle w:val="ac"/>
        <w:jc w:val="both"/>
      </w:pPr>
      <w:r>
        <w:t>Все правила, изложенные в Руководстве Пользователя системой удаленного доступа, являются обязательными для соблюдения Клиентом и его уполномоченными лицами. Всю ответственность за информирование уполномоченных лиц Клиента о правилах, предусмотренных настоящим разделом Регламента и Руководством Пользователя, несет Клиент.</w:t>
      </w:r>
    </w:p>
    <w:p w14:paraId="2116547A" w14:textId="77777777" w:rsidR="003F6426" w:rsidRDefault="003F6426" w:rsidP="00952F9F">
      <w:pPr>
        <w:pStyle w:val="a0"/>
        <w:numPr>
          <w:ilvl w:val="2"/>
          <w:numId w:val="5"/>
        </w:numPr>
        <w:ind w:left="0" w:firstLine="0"/>
      </w:pPr>
      <w:r>
        <w:t>Аутентификация уполномоченных лиц Клиента в процессе обмена сообщениями в системе «</w:t>
      </w:r>
      <w:r w:rsidR="008612C2">
        <w:rPr>
          <w:b/>
        </w:rPr>
        <w:t>QUIK</w:t>
      </w:r>
      <w:r>
        <w:t>» производится при помощи присвоенных каждому из уполномоченных лиц уникального имени в системе удаленного доступа (он же является Персональным Идентификационным Кодом (ПИК)), паролем в сочетании с использованием для подтверждения каждого сообщения электронной подписью уполномоченного лица Клиента.</w:t>
      </w:r>
    </w:p>
    <w:p w14:paraId="70B38E41" w14:textId="77777777" w:rsidR="003F6426" w:rsidRDefault="003F6426" w:rsidP="00952F9F">
      <w:pPr>
        <w:pStyle w:val="a0"/>
        <w:numPr>
          <w:ilvl w:val="2"/>
          <w:numId w:val="5"/>
        </w:numPr>
        <w:ind w:left="0" w:firstLine="0"/>
      </w:pPr>
      <w:r>
        <w:lastRenderedPageBreak/>
        <w:t xml:space="preserve">Условия использования электронной подписи (ЭП) в качестве средства аутентификации сторон и контроля целостности сообщений, направленных по сети Интернет с использованием систем удаленного доступа, изложены в Приложении № </w:t>
      </w:r>
      <w:r w:rsidR="005B27E8">
        <w:t>6</w:t>
      </w:r>
      <w:r>
        <w:t xml:space="preserve"> к Регламенту. Данное Приложение будет считаться неотъемлемой частью Договора, если акцептом Клиента будет предусмотрено использование для обмена сообщениями данной системы удаленного доступа.</w:t>
      </w:r>
    </w:p>
    <w:p w14:paraId="33654DD3" w14:textId="77777777" w:rsidR="003F6426" w:rsidRDefault="003F6426" w:rsidP="00952F9F">
      <w:pPr>
        <w:pStyle w:val="a0"/>
        <w:numPr>
          <w:ilvl w:val="2"/>
          <w:numId w:val="5"/>
        </w:numPr>
        <w:ind w:left="0" w:firstLine="0"/>
      </w:pPr>
      <w:r>
        <w:t>Порядок действий уполномоченных лиц при организации обмена сообщениями через системы удаленного доступа изложен в Руководстве Пользователя. При хранении и использовании пароля и ключа ЭП уполномоченные лица Клиента должны соблюдать общие правила обращения с пароля</w:t>
      </w:r>
      <w:r w:rsidR="007453EC">
        <w:t>ми, изложенными в Приложении № 6</w:t>
      </w:r>
      <w:r>
        <w:t xml:space="preserve"> к Регламенту.</w:t>
      </w:r>
    </w:p>
    <w:p w14:paraId="50675505" w14:textId="77777777" w:rsidR="003F6426" w:rsidRDefault="003F6426" w:rsidP="00952F9F">
      <w:pPr>
        <w:pStyle w:val="a0"/>
        <w:numPr>
          <w:ilvl w:val="2"/>
          <w:numId w:val="5"/>
        </w:numPr>
        <w:ind w:left="0" w:firstLine="0"/>
      </w:pPr>
      <w:r>
        <w:t>Банк принимает по системам удаленного доступа любые типы стандартных сообщений, предусмотренных Регламентом, направленные ему от имени Клиента (уполномоченного лица Клиента), за исключением тех административных поручений, которые должны сопровождаться оригиналами подтверждающих письменных документов.</w:t>
      </w:r>
    </w:p>
    <w:p w14:paraId="27357197" w14:textId="77777777" w:rsidR="003F6426" w:rsidRDefault="003F6426" w:rsidP="00952F9F">
      <w:pPr>
        <w:pStyle w:val="a0"/>
        <w:numPr>
          <w:ilvl w:val="2"/>
          <w:numId w:val="5"/>
        </w:numPr>
        <w:ind w:left="0" w:firstLine="0"/>
      </w:pPr>
      <w:r>
        <w:t xml:space="preserve">Клиент не имеет права без письменного согласия Банка осуществлять модифицирование или дизассемблирование предоставленного ему программного обеспечения, а также разработку производных продуктов, имеющих аналогичное назначение с его использованием. Клиент не имеет права передавать третьим лицам без письменного согласия Банка сведений о программных средствах, которые станут ему известны в процессе их использования. </w:t>
      </w:r>
    </w:p>
    <w:p w14:paraId="4853805A" w14:textId="77777777" w:rsidR="003F6426" w:rsidRDefault="003F6426" w:rsidP="00952F9F">
      <w:pPr>
        <w:pStyle w:val="a0"/>
        <w:numPr>
          <w:ilvl w:val="2"/>
          <w:numId w:val="5"/>
        </w:numPr>
        <w:ind w:left="0" w:firstLine="0"/>
      </w:pPr>
      <w:r>
        <w:t xml:space="preserve">Банк рекомендует Клиентам заранее согласовать с Банком и использовать в случаях временной неработоспособности каналов связи или оборудования программных средств систем удаленного доступа иные альтернативные способы обмена сообщениями из числа предусмотренных настоящим Регламентом. </w:t>
      </w:r>
    </w:p>
    <w:p w14:paraId="466FD603" w14:textId="77777777" w:rsidR="003F6426" w:rsidRDefault="003F6426">
      <w:pPr>
        <w:pStyle w:val="ac"/>
        <w:ind w:firstLine="0"/>
      </w:pPr>
      <w:r>
        <w:t>Внимание!!!</w:t>
      </w:r>
    </w:p>
    <w:p w14:paraId="4B71F859" w14:textId="77777777" w:rsidR="003F6426" w:rsidRDefault="003F6426">
      <w:pPr>
        <w:pStyle w:val="ac"/>
      </w:pPr>
      <w:r>
        <w:t xml:space="preserve">Банк не принимает на себя ответственности за возможные убытки, которые могут возникнуть у Клиента в результате временной невозможности направить Банку или получить от Банка сообщение по системам удаленного доступа. </w:t>
      </w:r>
    </w:p>
    <w:p w14:paraId="6E513E34" w14:textId="77777777" w:rsidR="003F6426" w:rsidRDefault="003F6426" w:rsidP="00952F9F">
      <w:pPr>
        <w:pStyle w:val="a0"/>
        <w:numPr>
          <w:ilvl w:val="2"/>
          <w:numId w:val="5"/>
        </w:numPr>
        <w:ind w:left="0" w:firstLine="0"/>
      </w:pPr>
      <w:r>
        <w:t xml:space="preserve">В течение всего срока пользования системами удаленного доступа Банк обеспечивает Клиента консультационной поддержкой по специальной телефонной «горячей линии», реквизиты которой публикуются на </w:t>
      </w:r>
      <w:r>
        <w:rPr>
          <w:lang w:val="en-US"/>
        </w:rPr>
        <w:t>web</w:t>
      </w:r>
      <w:r>
        <w:t>-странице Банка.</w:t>
      </w:r>
    </w:p>
    <w:p w14:paraId="3DCC42DB" w14:textId="77777777" w:rsidR="003F6426" w:rsidRDefault="003F6426" w:rsidP="00952F9F">
      <w:pPr>
        <w:pStyle w:val="10"/>
        <w:numPr>
          <w:ilvl w:val="0"/>
          <w:numId w:val="5"/>
        </w:numPr>
        <w:ind w:firstLine="0"/>
      </w:pPr>
      <w:bookmarkStart w:id="106" w:name="_Toc497027600"/>
      <w:bookmarkStart w:id="107" w:name="_Toc197441973"/>
      <w:r>
        <w:t>НЕТОРГОВЫЕ ОПЕРАЦИИ</w:t>
      </w:r>
      <w:bookmarkEnd w:id="106"/>
      <w:bookmarkEnd w:id="107"/>
    </w:p>
    <w:p w14:paraId="602DB009" w14:textId="77777777" w:rsidR="003F6426" w:rsidRDefault="003F6426" w:rsidP="00952F9F">
      <w:pPr>
        <w:pStyle w:val="21"/>
        <w:numPr>
          <w:ilvl w:val="1"/>
          <w:numId w:val="5"/>
        </w:numPr>
        <w:ind w:left="0" w:firstLine="0"/>
      </w:pPr>
      <w:bookmarkStart w:id="108" w:name="_Toc497027601"/>
      <w:bookmarkStart w:id="109" w:name="_Toc197441974"/>
      <w:r>
        <w:t>Открытие инвестиционного счета</w:t>
      </w:r>
      <w:bookmarkEnd w:id="108"/>
      <w:bookmarkEnd w:id="109"/>
      <w:r>
        <w:t xml:space="preserve"> </w:t>
      </w:r>
    </w:p>
    <w:p w14:paraId="53C7395D" w14:textId="77777777" w:rsidR="003F6426" w:rsidRDefault="003F6426" w:rsidP="00952F9F">
      <w:pPr>
        <w:pStyle w:val="a0"/>
        <w:numPr>
          <w:ilvl w:val="2"/>
          <w:numId w:val="5"/>
        </w:numPr>
        <w:ind w:left="0" w:firstLine="0"/>
      </w:pPr>
      <w:r>
        <w:t xml:space="preserve">Открытие инвестиционного счета Клиента производится на основании заключенного с Банком Договора. </w:t>
      </w:r>
    </w:p>
    <w:p w14:paraId="1CF07470" w14:textId="77777777" w:rsidR="003F6426" w:rsidRDefault="003F6426" w:rsidP="00952F9F">
      <w:pPr>
        <w:pStyle w:val="a0"/>
        <w:numPr>
          <w:ilvl w:val="2"/>
          <w:numId w:val="5"/>
        </w:numPr>
        <w:ind w:left="0" w:firstLine="0"/>
      </w:pPr>
      <w:r>
        <w:t>Заключение Договора производится путем присоединения к условиям (акцепта условий) настоящего Регламента. Для осуществления акцепта заинтересованные лица должны совершить следующие действия:</w:t>
      </w:r>
    </w:p>
    <w:p w14:paraId="4FAFA362" w14:textId="77777777" w:rsidR="003F6426" w:rsidRDefault="003F6426" w:rsidP="00952F9F">
      <w:pPr>
        <w:pStyle w:val="a"/>
        <w:numPr>
          <w:ilvl w:val="0"/>
          <w:numId w:val="10"/>
        </w:numPr>
      </w:pPr>
      <w:r>
        <w:t>Ознакомиться с текстом настоящего Регламента, включая тексты всех Приложений к нему;</w:t>
      </w:r>
    </w:p>
    <w:p w14:paraId="201BD75F" w14:textId="77777777" w:rsidR="003F6426" w:rsidRDefault="003F6426" w:rsidP="00952F9F">
      <w:pPr>
        <w:pStyle w:val="a"/>
        <w:numPr>
          <w:ilvl w:val="0"/>
          <w:numId w:val="8"/>
        </w:numPr>
      </w:pPr>
      <w:r>
        <w:t>Подготовить (заполнить и подписать) комплект документов в соответствии с Приложением №1</w:t>
      </w:r>
      <w:r w:rsidR="005B27E8">
        <w:t>4</w:t>
      </w:r>
      <w:r>
        <w:t xml:space="preserve"> к настоящему Регламенту;</w:t>
      </w:r>
    </w:p>
    <w:p w14:paraId="67221926" w14:textId="77777777" w:rsidR="003F6426" w:rsidRDefault="003F6426">
      <w:pPr>
        <w:pStyle w:val="a"/>
        <w:numPr>
          <w:ilvl w:val="0"/>
          <w:numId w:val="0"/>
        </w:numPr>
        <w:ind w:left="907" w:hanging="794"/>
      </w:pPr>
      <w:r>
        <w:t xml:space="preserve">- </w:t>
      </w:r>
      <w:r>
        <w:tab/>
        <w:t>Подписать и представить указанные документы лично, по почте или с нарочным в Банк или один из пунктов обслуживания, адреса которых опубликованы Банком.</w:t>
      </w:r>
    </w:p>
    <w:p w14:paraId="222BA524" w14:textId="77777777" w:rsidR="003F6426" w:rsidRDefault="003F6426">
      <w:pPr>
        <w:pStyle w:val="a0"/>
        <w:numPr>
          <w:ilvl w:val="0"/>
          <w:numId w:val="0"/>
        </w:numPr>
      </w:pPr>
      <w:r>
        <w:t>Состав комплекта документов зависит от статуса самого Заявителя и типа операций, которые Заявитель планирует проводить.</w:t>
      </w:r>
    </w:p>
    <w:p w14:paraId="7F6B23DA" w14:textId="77777777" w:rsidR="003F6426" w:rsidRDefault="003F6426">
      <w:pPr>
        <w:pStyle w:val="ac"/>
        <w:ind w:firstLine="0"/>
      </w:pPr>
      <w:r>
        <w:t>Внимание!!!</w:t>
      </w:r>
    </w:p>
    <w:p w14:paraId="4C4B50DD" w14:textId="77777777" w:rsidR="003F6426" w:rsidRDefault="003F6426">
      <w:pPr>
        <w:pStyle w:val="ac"/>
        <w:jc w:val="both"/>
      </w:pPr>
      <w:r>
        <w:t xml:space="preserve">Банк оставляет за собой право запрашивать иные документы, которые могут подтверждать сведения, изложенные в Заявлении. </w:t>
      </w:r>
    </w:p>
    <w:p w14:paraId="006A1311" w14:textId="77777777" w:rsidR="003F6426" w:rsidRDefault="003F6426" w:rsidP="00952F9F">
      <w:pPr>
        <w:pStyle w:val="a0"/>
        <w:numPr>
          <w:ilvl w:val="2"/>
          <w:numId w:val="5"/>
        </w:numPr>
        <w:ind w:left="0" w:firstLine="0"/>
      </w:pPr>
      <w:r>
        <w:t>Клиент обязан в кратчайший срок уведомлять Банк обо всех изменениях и дополнениях в своих учредительных документах, изменении реквизитов, а также любых иных изменениях сведений, зафиксированных в Заявлении и Анкете, включая информацию о самом Клиенте, его правоспособности и его уполномоченных лицах.</w:t>
      </w:r>
    </w:p>
    <w:p w14:paraId="006A326B" w14:textId="77777777" w:rsidR="003F6426" w:rsidRDefault="003F6426">
      <w:pPr>
        <w:pStyle w:val="a0"/>
        <w:numPr>
          <w:ilvl w:val="0"/>
          <w:numId w:val="0"/>
        </w:numPr>
      </w:pPr>
      <w:r>
        <w:t>Клиент единолично несет всю ответственность за любой ущерб, который может возникнуть в случае несвоевременного информирования Банка об указанных изменениях и иных обстоятельствах, связанных с Клиентом, которые могут оказаться существенными при проведении операций с ценными бумагами.</w:t>
      </w:r>
    </w:p>
    <w:p w14:paraId="051CF20A" w14:textId="77777777" w:rsidR="003F6426" w:rsidRDefault="008612C2" w:rsidP="00952F9F">
      <w:pPr>
        <w:pStyle w:val="a0"/>
        <w:numPr>
          <w:ilvl w:val="2"/>
          <w:numId w:val="5"/>
        </w:numPr>
        <w:ind w:left="0" w:firstLine="0"/>
      </w:pPr>
      <w:r>
        <w:t>Договор считается</w:t>
      </w:r>
      <w:r w:rsidR="003F6426">
        <w:t xml:space="preserve"> заключенным с момента регистрации Заявления в Банке.</w:t>
      </w:r>
    </w:p>
    <w:p w14:paraId="427E2D54" w14:textId="77777777" w:rsidR="003F6426" w:rsidRDefault="003F6426" w:rsidP="00952F9F">
      <w:pPr>
        <w:pStyle w:val="a0"/>
        <w:numPr>
          <w:ilvl w:val="2"/>
          <w:numId w:val="5"/>
        </w:numPr>
        <w:ind w:left="0" w:firstLine="0"/>
      </w:pPr>
      <w:r>
        <w:t xml:space="preserve">Банк открывает Клиенту инвестиционный счет, в </w:t>
      </w:r>
      <w:r w:rsidR="008612C2">
        <w:t>составе которого</w:t>
      </w:r>
      <w:r>
        <w:t xml:space="preserve"> открываются брокерские счета </w:t>
      </w:r>
      <w:r w:rsidR="008612C2">
        <w:t>и счета</w:t>
      </w:r>
      <w:r>
        <w:t xml:space="preserve"> депо. Тип и количество брокерских счетов и счетов депо, открываемых в составе инвестиционного счета, определяется на основании сведений о типе планируемых Клиентом операций, зафиксированных в Заявлении.</w:t>
      </w:r>
    </w:p>
    <w:p w14:paraId="7D9DC9D9" w14:textId="77777777" w:rsidR="003F6426" w:rsidRDefault="003F6426" w:rsidP="00952F9F">
      <w:pPr>
        <w:pStyle w:val="a0"/>
        <w:numPr>
          <w:ilvl w:val="2"/>
          <w:numId w:val="5"/>
        </w:numPr>
        <w:ind w:left="0" w:firstLine="0"/>
      </w:pPr>
      <w:r>
        <w:t>В качестве подтверждения о заключении Договора и открытии инвестиционного счета Банк возвращает Заявителю ксерокопию принятого Заявления, подписанную уполномоченным лицом Банка с проставлением оттиска печати.</w:t>
      </w:r>
    </w:p>
    <w:p w14:paraId="295584DE" w14:textId="77777777" w:rsidR="003F6426" w:rsidRDefault="003F6426" w:rsidP="00952F9F">
      <w:pPr>
        <w:pStyle w:val="21"/>
        <w:numPr>
          <w:ilvl w:val="1"/>
          <w:numId w:val="5"/>
        </w:numPr>
        <w:ind w:left="0" w:firstLine="0"/>
      </w:pPr>
      <w:bookmarkStart w:id="110" w:name="_Toc497027602"/>
      <w:bookmarkStart w:id="111" w:name="_Toc197441975"/>
      <w:bookmarkStart w:id="112" w:name="_Toc451149542"/>
      <w:bookmarkStart w:id="113" w:name="_Toc451341499"/>
      <w:bookmarkStart w:id="114" w:name="_Toc452183898"/>
      <w:bookmarkStart w:id="115" w:name="_Toc454790614"/>
      <w:bookmarkStart w:id="116" w:name="_Toc455158088"/>
      <w:bookmarkStart w:id="117" w:name="_Toc477264915"/>
      <w:bookmarkStart w:id="118" w:name="_Toc478808667"/>
      <w:bookmarkStart w:id="119" w:name="_Toc481288921"/>
      <w:r>
        <w:lastRenderedPageBreak/>
        <w:t>Регистрация уполномоченных лиц</w:t>
      </w:r>
      <w:bookmarkEnd w:id="110"/>
      <w:bookmarkEnd w:id="111"/>
      <w:r>
        <w:t xml:space="preserve"> </w:t>
      </w:r>
    </w:p>
    <w:p w14:paraId="50D6F604" w14:textId="77777777" w:rsidR="003F6426" w:rsidRDefault="003F6426" w:rsidP="00952F9F">
      <w:pPr>
        <w:pStyle w:val="a0"/>
        <w:numPr>
          <w:ilvl w:val="2"/>
          <w:numId w:val="5"/>
        </w:numPr>
        <w:ind w:left="0" w:firstLine="0"/>
      </w:pPr>
      <w:r>
        <w:t xml:space="preserve">После завершения процедур открытия инвестиционного счета Банк проводит процедуру регистрации уполномоченных лиц. </w:t>
      </w:r>
    </w:p>
    <w:p w14:paraId="61A8C839" w14:textId="77777777" w:rsidR="003F6426" w:rsidRDefault="003F6426" w:rsidP="00952F9F">
      <w:pPr>
        <w:pStyle w:val="a0"/>
        <w:numPr>
          <w:ilvl w:val="2"/>
          <w:numId w:val="5"/>
        </w:numPr>
        <w:ind w:left="0" w:firstLine="0"/>
      </w:pPr>
      <w:r>
        <w:t>Банк автоматически регистрирует в качестве уполномоченных лиц:</w:t>
      </w:r>
    </w:p>
    <w:p w14:paraId="23162B92" w14:textId="77777777" w:rsidR="003F6426" w:rsidRDefault="003F6426" w:rsidP="00952F9F">
      <w:pPr>
        <w:pStyle w:val="a3"/>
        <w:numPr>
          <w:ilvl w:val="0"/>
          <w:numId w:val="49"/>
        </w:numPr>
        <w:tabs>
          <w:tab w:val="clear" w:pos="567"/>
          <w:tab w:val="clear" w:pos="644"/>
          <w:tab w:val="clear" w:pos="794"/>
          <w:tab w:val="clear" w:pos="1560"/>
        </w:tabs>
        <w:spacing w:before="0"/>
      </w:pPr>
      <w:r>
        <w:t xml:space="preserve">Физических лиц, от имени которых направлено Заявление; </w:t>
      </w:r>
    </w:p>
    <w:p w14:paraId="249232FE" w14:textId="77777777" w:rsidR="003F6426" w:rsidRDefault="003F6426" w:rsidP="00952F9F">
      <w:pPr>
        <w:pStyle w:val="a3"/>
        <w:numPr>
          <w:ilvl w:val="0"/>
          <w:numId w:val="49"/>
        </w:numPr>
        <w:tabs>
          <w:tab w:val="clear" w:pos="567"/>
          <w:tab w:val="clear" w:pos="644"/>
          <w:tab w:val="clear" w:pos="794"/>
          <w:tab w:val="clear" w:pos="1560"/>
        </w:tabs>
        <w:spacing w:before="0"/>
      </w:pPr>
      <w:r>
        <w:t>Руководителя юридического лица, полномочия которого действовать от имени Клиента без доверенности подтверждены представленным Банку комплектом документов;</w:t>
      </w:r>
    </w:p>
    <w:p w14:paraId="17BB0188" w14:textId="77777777" w:rsidR="003F6426" w:rsidRDefault="003F6426" w:rsidP="00952F9F">
      <w:pPr>
        <w:pStyle w:val="a3"/>
        <w:numPr>
          <w:ilvl w:val="0"/>
          <w:numId w:val="49"/>
        </w:numPr>
        <w:tabs>
          <w:tab w:val="clear" w:pos="567"/>
          <w:tab w:val="clear" w:pos="644"/>
          <w:tab w:val="clear" w:pos="794"/>
          <w:tab w:val="clear" w:pos="1560"/>
        </w:tabs>
        <w:spacing w:before="0"/>
      </w:pPr>
      <w:r>
        <w:t>Законных представителей Клиента, перечисленных в пункте 7.3 настоящего Регламента, полномочия которых подтверждены в порядке, предусмотренном законодательством РФ.</w:t>
      </w:r>
    </w:p>
    <w:p w14:paraId="7C368E47" w14:textId="77777777" w:rsidR="003F6426" w:rsidRDefault="003F6426" w:rsidP="00952F9F">
      <w:pPr>
        <w:pStyle w:val="a0"/>
        <w:numPr>
          <w:ilvl w:val="2"/>
          <w:numId w:val="5"/>
        </w:numPr>
        <w:ind w:left="0" w:firstLine="0"/>
      </w:pPr>
      <w:r>
        <w:t>Регистрация уполномоченных лиц производится только на основании доверенностей.</w:t>
      </w:r>
    </w:p>
    <w:p w14:paraId="53FD2BC2" w14:textId="77777777" w:rsidR="003F6426" w:rsidRDefault="003F6426" w:rsidP="00952F9F">
      <w:pPr>
        <w:pStyle w:val="a0"/>
        <w:numPr>
          <w:ilvl w:val="2"/>
          <w:numId w:val="5"/>
        </w:numPr>
        <w:ind w:left="0" w:firstLine="0"/>
      </w:pPr>
      <w:r>
        <w:t xml:space="preserve">Регистрация уполномоченных лиц осуществляется в течение одного рабочего дня с момента получения Банком надлежащим образом оформленных доверенностей. Доверенность от имени Клиента - юридического лица выдается за подписью его руководителя или иного лица, уполномоченного на это его учредительными документами, с приложением печати этой организации. Доверенность от имени Клиента - физического лица выдается в соответствии с действующим законодательством. </w:t>
      </w:r>
    </w:p>
    <w:p w14:paraId="328495F5" w14:textId="77777777" w:rsidR="003F6426" w:rsidRDefault="003F6426" w:rsidP="00952F9F">
      <w:pPr>
        <w:pStyle w:val="a0"/>
        <w:numPr>
          <w:ilvl w:val="2"/>
          <w:numId w:val="5"/>
        </w:numPr>
        <w:ind w:left="0" w:firstLine="0"/>
      </w:pPr>
      <w:r>
        <w:t>Клиент обязан проинформировать всех уполномоченных лиц, зарегистрированных им в Банке для обмена сообщениями, об обязательных правилах безопасного обращения с ключами и паролями.</w:t>
      </w:r>
    </w:p>
    <w:p w14:paraId="2379A1BC" w14:textId="77777777" w:rsidR="003F6426" w:rsidRDefault="003F6426" w:rsidP="00952F9F">
      <w:pPr>
        <w:pStyle w:val="21"/>
        <w:numPr>
          <w:ilvl w:val="1"/>
          <w:numId w:val="5"/>
        </w:numPr>
        <w:ind w:left="0" w:firstLine="0"/>
      </w:pPr>
      <w:bookmarkStart w:id="120" w:name="_Toc497027603"/>
      <w:bookmarkStart w:id="121" w:name="_Toc197441976"/>
      <w:r>
        <w:t>Администрирование инвестиционного счета</w:t>
      </w:r>
      <w:bookmarkEnd w:id="120"/>
      <w:bookmarkEnd w:id="121"/>
      <w:r>
        <w:t xml:space="preserve"> </w:t>
      </w:r>
    </w:p>
    <w:p w14:paraId="0C3E78F3" w14:textId="77777777" w:rsidR="003F6426" w:rsidRDefault="003F6426" w:rsidP="00952F9F">
      <w:pPr>
        <w:pStyle w:val="a0"/>
        <w:numPr>
          <w:ilvl w:val="2"/>
          <w:numId w:val="5"/>
        </w:numPr>
        <w:ind w:left="0" w:firstLine="0"/>
      </w:pPr>
      <w:r>
        <w:t>Клиент также имеет право в любое время потребовать от Банка зарегистрировать изменения в составе сведений о владельце (владельцах) счетов, включенных в состав инвестиционного счета, включая сведения об уполномоченных лицах, а также иные сведения, зарегистрированные и подтвержденные Банком в Анкете инвестиционного счета.</w:t>
      </w:r>
    </w:p>
    <w:p w14:paraId="53B2B8F9" w14:textId="77777777" w:rsidR="003F6426" w:rsidRDefault="003F6426" w:rsidP="00952F9F">
      <w:pPr>
        <w:pStyle w:val="a0"/>
        <w:numPr>
          <w:ilvl w:val="2"/>
          <w:numId w:val="5"/>
        </w:numPr>
        <w:ind w:left="0" w:firstLine="0"/>
      </w:pPr>
      <w:r>
        <w:t xml:space="preserve">Требование Клиента о регистрации изменений сведений о владельце счетов удовлетворяется Банком при условии, что оно не противоречит действующему законодательству РФ. </w:t>
      </w:r>
    </w:p>
    <w:p w14:paraId="0A6F193A" w14:textId="77777777" w:rsidR="003F6426" w:rsidRDefault="003F6426" w:rsidP="00952F9F">
      <w:pPr>
        <w:pStyle w:val="a0"/>
        <w:numPr>
          <w:ilvl w:val="2"/>
          <w:numId w:val="5"/>
        </w:numPr>
        <w:ind w:left="0" w:firstLine="0"/>
      </w:pPr>
      <w:bookmarkStart w:id="122" w:name="_Toc481288905"/>
      <w:r>
        <w:t xml:space="preserve">Сообщения Клиента, в тексте которых содержится требование (поручение) Банку изменить условия </w:t>
      </w:r>
      <w:r w:rsidR="008612C2">
        <w:t>Договора или</w:t>
      </w:r>
      <w:r>
        <w:t xml:space="preserve"> зарегистрировать изменения в Анкете Клиента, касающиеся владельца инвестиционного счета или его уполномоченных лиц, рассматриваются Банком как административные поручения.</w:t>
      </w:r>
    </w:p>
    <w:p w14:paraId="632787B5" w14:textId="77777777" w:rsidR="003F6426" w:rsidRDefault="003F6426" w:rsidP="00952F9F">
      <w:pPr>
        <w:pStyle w:val="a0"/>
        <w:numPr>
          <w:ilvl w:val="2"/>
          <w:numId w:val="5"/>
        </w:numPr>
        <w:ind w:left="0" w:firstLine="0"/>
      </w:pPr>
      <w:r>
        <w:t xml:space="preserve">Административные поручения составляются Клиентом в письменной форме и направляются Банку по правилам, предусмотренным для любых письменных поручений, изложенным в разделе 10 Регламента. </w:t>
      </w:r>
    </w:p>
    <w:p w14:paraId="7E8E0916" w14:textId="77777777" w:rsidR="003F6426" w:rsidRDefault="003F6426" w:rsidP="00952F9F">
      <w:pPr>
        <w:pStyle w:val="a0"/>
        <w:numPr>
          <w:ilvl w:val="2"/>
          <w:numId w:val="5"/>
        </w:numPr>
        <w:ind w:left="0" w:firstLine="0"/>
      </w:pPr>
      <w:r>
        <w:t xml:space="preserve">Рекомендуемые Банком к использованию в качестве образцов бланки и формы административных поручений публикуются на </w:t>
      </w:r>
      <w:r>
        <w:rPr>
          <w:lang w:val="en-US"/>
        </w:rPr>
        <w:t>web</w:t>
      </w:r>
      <w:r>
        <w:t xml:space="preserve">-странице Банка. Административные поручения также могут составляться </w:t>
      </w:r>
      <w:r w:rsidR="008612C2">
        <w:t>Клиентом в</w:t>
      </w:r>
      <w:r>
        <w:t xml:space="preserve"> виде сообщения в свободной форме, в котором изложена суть поручения и содержится исчерпывающая информация для его исполнения, и направляться Банку с соблюдением общих правил, предусмотренных Регламентом для всех типов поручений. </w:t>
      </w:r>
    </w:p>
    <w:p w14:paraId="29FF8522" w14:textId="77777777" w:rsidR="003F6426" w:rsidRDefault="003F6426" w:rsidP="00952F9F">
      <w:pPr>
        <w:pStyle w:val="a0"/>
        <w:numPr>
          <w:ilvl w:val="2"/>
          <w:numId w:val="5"/>
        </w:numPr>
        <w:ind w:left="0" w:firstLine="0"/>
      </w:pPr>
      <w:r>
        <w:t>Административные поручения на регистрацию изменений в Анкете Клиента, касающихся сведений о владельце счетов или сведений об уполномоченных лицах, во всех случаях должны направляться Банку вместе с оригиналом подтверждающего документа (Устав, приказ о назначении, доверенность и т.д.). Обязательным реквизитом таких поручений является список направляемых подтверждающих оригиналов документов или их копий, заверенных надлежащим образом.</w:t>
      </w:r>
    </w:p>
    <w:p w14:paraId="4AA331CF" w14:textId="77777777" w:rsidR="003F6426" w:rsidRDefault="003F6426" w:rsidP="00952F9F">
      <w:pPr>
        <w:pStyle w:val="a0"/>
        <w:numPr>
          <w:ilvl w:val="2"/>
          <w:numId w:val="5"/>
        </w:numPr>
        <w:ind w:left="0" w:firstLine="0"/>
      </w:pPr>
      <w:r>
        <w:t>Если иное не предусмотрено поручением Клиента, то исполнение административных поручений на регистрацию изменений в Анкете Клиента, касающихся сведений о владельце счетов или сведений об уполномоченных лицах, производится Банком одновременно во всех счетах депо и брокерских счетах, открытых в составе инвестиционного счета.</w:t>
      </w:r>
    </w:p>
    <w:p w14:paraId="71BA9E79" w14:textId="77777777" w:rsidR="003F6426" w:rsidRDefault="003F6426" w:rsidP="00952F9F">
      <w:pPr>
        <w:pStyle w:val="21"/>
        <w:numPr>
          <w:ilvl w:val="1"/>
          <w:numId w:val="5"/>
        </w:numPr>
        <w:ind w:left="0" w:firstLine="0"/>
      </w:pPr>
      <w:bookmarkStart w:id="123" w:name="_Toc497027604"/>
      <w:bookmarkStart w:id="124" w:name="_Toc197441977"/>
      <w:bookmarkEnd w:id="112"/>
      <w:bookmarkEnd w:id="113"/>
      <w:bookmarkEnd w:id="114"/>
      <w:bookmarkEnd w:id="115"/>
      <w:bookmarkEnd w:id="116"/>
      <w:bookmarkEnd w:id="117"/>
      <w:bookmarkEnd w:id="118"/>
      <w:bookmarkEnd w:id="119"/>
      <w:bookmarkEnd w:id="122"/>
      <w:r>
        <w:t>Зачисление денежных средств на инвестиционный счет</w:t>
      </w:r>
      <w:bookmarkEnd w:id="123"/>
      <w:bookmarkEnd w:id="124"/>
    </w:p>
    <w:p w14:paraId="1F5E84B7" w14:textId="77777777" w:rsidR="003F6426" w:rsidRDefault="003F6426" w:rsidP="00952F9F">
      <w:pPr>
        <w:pStyle w:val="a0"/>
        <w:numPr>
          <w:ilvl w:val="2"/>
          <w:numId w:val="5"/>
        </w:numPr>
        <w:ind w:left="0" w:firstLine="0"/>
      </w:pPr>
      <w:r>
        <w:t>Перечисление Клиентом денежных средств на инвестиционный счет может производиться только переводом с банковского счета, открытого на имя Клиента в самом Банке, ином кредитном учреждении или подразделении Банка России.</w:t>
      </w:r>
    </w:p>
    <w:p w14:paraId="08162498" w14:textId="77777777" w:rsidR="003F6426" w:rsidRDefault="003F6426" w:rsidP="00952F9F">
      <w:pPr>
        <w:pStyle w:val="a0"/>
        <w:numPr>
          <w:ilvl w:val="2"/>
          <w:numId w:val="5"/>
        </w:numPr>
        <w:ind w:left="0" w:firstLine="0"/>
      </w:pPr>
      <w:r>
        <w:t xml:space="preserve">При заполнении платежного документа для перечисления денежных средств на инвестиционный счет Клиент должен указать 20-тизначный номер брокерского счета в составе инвестиционного счета, подтвержденный Банком в Анкете Клиента. </w:t>
      </w:r>
    </w:p>
    <w:p w14:paraId="548692F7" w14:textId="77777777" w:rsidR="003F6426" w:rsidRDefault="003F6426" w:rsidP="00952F9F">
      <w:pPr>
        <w:pStyle w:val="a0"/>
        <w:numPr>
          <w:ilvl w:val="2"/>
          <w:numId w:val="5"/>
        </w:numPr>
        <w:ind w:left="0" w:firstLine="0"/>
      </w:pPr>
      <w:r>
        <w:t xml:space="preserve">Зачисление средств на инвестиционный счет, производится не позднее следующего рабочего дня после фактического поступления средств на корреспондентский счет Банка. </w:t>
      </w:r>
    </w:p>
    <w:p w14:paraId="49C0ECF7" w14:textId="77777777" w:rsidR="003F6426" w:rsidRDefault="003F6426" w:rsidP="00952F9F">
      <w:pPr>
        <w:pStyle w:val="21"/>
        <w:numPr>
          <w:ilvl w:val="1"/>
          <w:numId w:val="5"/>
        </w:numPr>
        <w:ind w:left="0" w:firstLine="0"/>
      </w:pPr>
      <w:bookmarkStart w:id="125" w:name="_Toc497027605"/>
      <w:bookmarkStart w:id="126" w:name="_Toc197441978"/>
      <w:r>
        <w:t>Отзыв денежных средств с инвестиционного счета</w:t>
      </w:r>
      <w:bookmarkEnd w:id="125"/>
      <w:bookmarkEnd w:id="126"/>
    </w:p>
    <w:p w14:paraId="094F9467" w14:textId="77777777" w:rsidR="003F6426" w:rsidRDefault="003F6426" w:rsidP="00952F9F">
      <w:pPr>
        <w:pStyle w:val="a0"/>
        <w:numPr>
          <w:ilvl w:val="2"/>
          <w:numId w:val="5"/>
        </w:numPr>
        <w:ind w:left="0" w:firstLine="0"/>
      </w:pPr>
      <w:bookmarkStart w:id="127" w:name="_Toc481288917"/>
      <w:r>
        <w:t xml:space="preserve">Отзыв денежных средств клиентов производится на основании специального </w:t>
      </w:r>
      <w:r w:rsidR="007C73B6">
        <w:t>требования</w:t>
      </w:r>
      <w:r>
        <w:t xml:space="preserve"> на отзыв денежных средств (Приложение № </w:t>
      </w:r>
      <w:r w:rsidR="005B27E8">
        <w:t>8</w:t>
      </w:r>
      <w:r>
        <w:t xml:space="preserve">).  </w:t>
      </w:r>
      <w:r w:rsidR="007C73B6">
        <w:t>Требование</w:t>
      </w:r>
      <w:r>
        <w:t xml:space="preserve"> должно содержать следующие обязательные реквизиты:</w:t>
      </w:r>
    </w:p>
    <w:p w14:paraId="4CFCF0A2" w14:textId="77777777" w:rsidR="003F6426" w:rsidRDefault="003F6426">
      <w:pPr>
        <w:pStyle w:val="a0"/>
        <w:numPr>
          <w:ilvl w:val="0"/>
          <w:numId w:val="0"/>
        </w:numPr>
      </w:pPr>
      <w:r>
        <w:lastRenderedPageBreak/>
        <w:t>-справочный номер поручения, присвоенный клиентом;</w:t>
      </w:r>
    </w:p>
    <w:p w14:paraId="1EA8600E" w14:textId="77777777" w:rsidR="003F6426" w:rsidRDefault="003F6426">
      <w:pPr>
        <w:pStyle w:val="a0"/>
        <w:numPr>
          <w:ilvl w:val="0"/>
          <w:numId w:val="0"/>
        </w:numPr>
      </w:pPr>
      <w:r>
        <w:t>-дату подачи поручения;</w:t>
      </w:r>
    </w:p>
    <w:p w14:paraId="3C79AD76" w14:textId="77777777" w:rsidR="003F6426" w:rsidRDefault="003F6426">
      <w:pPr>
        <w:pStyle w:val="a0"/>
        <w:numPr>
          <w:ilvl w:val="0"/>
          <w:numId w:val="0"/>
        </w:numPr>
      </w:pPr>
      <w:r>
        <w:t>-ФИО Клиента;</w:t>
      </w:r>
    </w:p>
    <w:p w14:paraId="2300606F" w14:textId="77777777" w:rsidR="003F6426" w:rsidRDefault="003F6426">
      <w:pPr>
        <w:pStyle w:val="a0"/>
        <w:numPr>
          <w:ilvl w:val="0"/>
          <w:numId w:val="0"/>
        </w:numPr>
      </w:pPr>
      <w:r>
        <w:t>-</w:t>
      </w:r>
      <w:r w:rsidR="008612C2">
        <w:t>регистрационный код</w:t>
      </w:r>
      <w:r>
        <w:t xml:space="preserve"> Клиента, присвоенный брокером;</w:t>
      </w:r>
    </w:p>
    <w:p w14:paraId="6080509F" w14:textId="77777777" w:rsidR="003F6426" w:rsidRDefault="003F6426">
      <w:pPr>
        <w:pStyle w:val="a0"/>
        <w:numPr>
          <w:ilvl w:val="0"/>
          <w:numId w:val="0"/>
        </w:numPr>
      </w:pPr>
      <w:r>
        <w:t xml:space="preserve">-торговая </w:t>
      </w:r>
      <w:r w:rsidR="008612C2">
        <w:t>площадка, с</w:t>
      </w:r>
      <w:r>
        <w:t xml:space="preserve"> которой происходит отзыв денежных средств;</w:t>
      </w:r>
    </w:p>
    <w:p w14:paraId="35A1DCD9" w14:textId="77777777" w:rsidR="003F6426" w:rsidRDefault="003F6426">
      <w:pPr>
        <w:pStyle w:val="a0"/>
        <w:numPr>
          <w:ilvl w:val="0"/>
          <w:numId w:val="0"/>
        </w:numPr>
      </w:pPr>
      <w:r>
        <w:t>-сумма отзываемых денежных средств;</w:t>
      </w:r>
    </w:p>
    <w:p w14:paraId="1DA238B1" w14:textId="77777777" w:rsidR="003F6426" w:rsidRDefault="003F6426">
      <w:pPr>
        <w:pStyle w:val="a0"/>
        <w:numPr>
          <w:ilvl w:val="0"/>
          <w:numId w:val="0"/>
        </w:numPr>
      </w:pPr>
      <w:r>
        <w:t>-наименование получателя денежных средств;</w:t>
      </w:r>
    </w:p>
    <w:p w14:paraId="73659931" w14:textId="77777777" w:rsidR="003F6426" w:rsidRDefault="003F6426">
      <w:pPr>
        <w:pStyle w:val="a0"/>
        <w:numPr>
          <w:ilvl w:val="0"/>
          <w:numId w:val="0"/>
        </w:numPr>
      </w:pPr>
      <w:r>
        <w:t>-банковские реквизиты получателя денежных средств;</w:t>
      </w:r>
    </w:p>
    <w:p w14:paraId="1BB2E42A" w14:textId="77777777" w:rsidR="003F6426" w:rsidRDefault="003F6426">
      <w:pPr>
        <w:pStyle w:val="a0"/>
        <w:numPr>
          <w:ilvl w:val="0"/>
          <w:numId w:val="0"/>
        </w:numPr>
      </w:pPr>
      <w:r>
        <w:t>-подпись Клиента.</w:t>
      </w:r>
    </w:p>
    <w:p w14:paraId="38E7E05F" w14:textId="77777777" w:rsidR="003F6426" w:rsidRDefault="003F6426" w:rsidP="00952F9F">
      <w:pPr>
        <w:pStyle w:val="a0"/>
        <w:numPr>
          <w:ilvl w:val="2"/>
          <w:numId w:val="5"/>
        </w:numPr>
        <w:ind w:left="0" w:firstLine="0"/>
      </w:pPr>
      <w:r>
        <w:t xml:space="preserve">Образцы </w:t>
      </w:r>
      <w:r w:rsidR="007C73B6">
        <w:t>требований</w:t>
      </w:r>
      <w:r>
        <w:t xml:space="preserve"> публикуются на </w:t>
      </w:r>
      <w:r>
        <w:rPr>
          <w:lang w:val="en-US"/>
        </w:rPr>
        <w:t>web</w:t>
      </w:r>
      <w:r>
        <w:t>-</w:t>
      </w:r>
      <w:r w:rsidR="008612C2">
        <w:t>странице Банка в</w:t>
      </w:r>
      <w:r>
        <w:t xml:space="preserve"> общем порядке вместе с прочими бланками и формами поручений. </w:t>
      </w:r>
    </w:p>
    <w:p w14:paraId="3297706F" w14:textId="77777777" w:rsidR="003F6426" w:rsidRDefault="003F6426" w:rsidP="00952F9F">
      <w:pPr>
        <w:pStyle w:val="a0"/>
        <w:numPr>
          <w:ilvl w:val="2"/>
          <w:numId w:val="5"/>
        </w:numPr>
        <w:ind w:left="0" w:firstLine="0"/>
      </w:pPr>
      <w:r>
        <w:t xml:space="preserve">Банк принимает такие </w:t>
      </w:r>
      <w:r w:rsidR="007C73B6">
        <w:t>требования</w:t>
      </w:r>
      <w:r>
        <w:t xml:space="preserve"> в виде письменного сообщения, представленного по одному из адресов, объявленному Банком в качестве адреса пункта обслуживания.</w:t>
      </w:r>
    </w:p>
    <w:p w14:paraId="76C11695" w14:textId="77777777" w:rsidR="003F6426" w:rsidRDefault="003F6426">
      <w:pPr>
        <w:pStyle w:val="ac"/>
        <w:ind w:firstLine="0"/>
      </w:pPr>
      <w:r>
        <w:t>Внимание!!!</w:t>
      </w:r>
    </w:p>
    <w:p w14:paraId="688C3E2C" w14:textId="77777777" w:rsidR="003F6426" w:rsidRDefault="003F6426">
      <w:pPr>
        <w:pStyle w:val="ac"/>
        <w:jc w:val="both"/>
        <w:rPr>
          <w:b w:val="0"/>
          <w:bCs w:val="0"/>
        </w:rPr>
      </w:pPr>
      <w:r>
        <w:rPr>
          <w:b w:val="0"/>
          <w:bCs w:val="0"/>
        </w:rPr>
        <w:t xml:space="preserve">Банк исполняет </w:t>
      </w:r>
      <w:r w:rsidR="007C73B6">
        <w:rPr>
          <w:b w:val="0"/>
          <w:bCs w:val="0"/>
        </w:rPr>
        <w:t>требование</w:t>
      </w:r>
      <w:r>
        <w:rPr>
          <w:b w:val="0"/>
          <w:bCs w:val="0"/>
        </w:rPr>
        <w:t xml:space="preserve"> Клиента на отзыв денежных средств с инвестиционного счета только на собственный банковский счет (счета) Клиента, открытый в любом кредитном учреждении или подразделении Банка России. Для обеспечения соблюдения указанного требования Банк сверяет реквизиты </w:t>
      </w:r>
      <w:r w:rsidR="007C73B6">
        <w:rPr>
          <w:b w:val="0"/>
          <w:bCs w:val="0"/>
        </w:rPr>
        <w:t>требования</w:t>
      </w:r>
      <w:r>
        <w:rPr>
          <w:b w:val="0"/>
          <w:bCs w:val="0"/>
        </w:rPr>
        <w:t xml:space="preserve"> со списком счетов Клиента, зафиксированным в Анкете </w:t>
      </w:r>
      <w:r w:rsidR="008612C2">
        <w:rPr>
          <w:b w:val="0"/>
          <w:bCs w:val="0"/>
        </w:rPr>
        <w:t>Клиента.</w:t>
      </w:r>
      <w:r>
        <w:rPr>
          <w:b w:val="0"/>
          <w:bCs w:val="0"/>
        </w:rPr>
        <w:t xml:space="preserve"> </w:t>
      </w:r>
    </w:p>
    <w:p w14:paraId="673A1B7D" w14:textId="77777777" w:rsidR="003F6426" w:rsidRDefault="003F6426">
      <w:pPr>
        <w:pStyle w:val="ac"/>
        <w:rPr>
          <w:b w:val="0"/>
          <w:bCs w:val="0"/>
        </w:rPr>
      </w:pPr>
      <w:r>
        <w:rPr>
          <w:b w:val="0"/>
          <w:bCs w:val="0"/>
        </w:rPr>
        <w:t xml:space="preserve">Вывод средств на банковский счет Клиента, ранее не указанный в Анкете Клиента, может производиться только на основании </w:t>
      </w:r>
      <w:r w:rsidR="007C73B6">
        <w:rPr>
          <w:b w:val="0"/>
          <w:bCs w:val="0"/>
        </w:rPr>
        <w:t>требования</w:t>
      </w:r>
      <w:r>
        <w:rPr>
          <w:b w:val="0"/>
          <w:bCs w:val="0"/>
        </w:rPr>
        <w:t>, представленного в Банк в письменном виде.</w:t>
      </w:r>
    </w:p>
    <w:p w14:paraId="3B3D6DC4" w14:textId="77777777" w:rsidR="003F6426" w:rsidRDefault="007C73B6" w:rsidP="00952F9F">
      <w:pPr>
        <w:pStyle w:val="a0"/>
        <w:numPr>
          <w:ilvl w:val="2"/>
          <w:numId w:val="5"/>
        </w:numPr>
        <w:ind w:left="0" w:firstLine="0"/>
      </w:pPr>
      <w:r>
        <w:t>Требования</w:t>
      </w:r>
      <w:r w:rsidR="003F6426">
        <w:t xml:space="preserve"> на отзыв денежных средств принимаются Банком в течение рабочего (банковского) дня:</w:t>
      </w:r>
    </w:p>
    <w:p w14:paraId="3EA8CC7F" w14:textId="77777777" w:rsidR="003F6426" w:rsidRDefault="007C73B6" w:rsidP="00952F9F">
      <w:pPr>
        <w:pStyle w:val="a3"/>
        <w:numPr>
          <w:ilvl w:val="0"/>
          <w:numId w:val="50"/>
        </w:numPr>
        <w:spacing w:before="0"/>
      </w:pPr>
      <w:r>
        <w:t>требования</w:t>
      </w:r>
      <w:r w:rsidR="003F6426">
        <w:t>, направленные в письменной форме – с 9-00 до 16-00;</w:t>
      </w:r>
    </w:p>
    <w:p w14:paraId="6CBA0B3C" w14:textId="77777777" w:rsidR="003F6426" w:rsidRDefault="007C73B6" w:rsidP="00952F9F">
      <w:pPr>
        <w:pStyle w:val="a3"/>
        <w:numPr>
          <w:ilvl w:val="0"/>
          <w:numId w:val="50"/>
        </w:numPr>
        <w:spacing w:before="0"/>
      </w:pPr>
      <w:r>
        <w:t>требования</w:t>
      </w:r>
      <w:r w:rsidR="003F6426">
        <w:t>, направленные по факсу – с 9-00 до 16-00.</w:t>
      </w:r>
    </w:p>
    <w:p w14:paraId="384DFA9A" w14:textId="77777777" w:rsidR="003F6426" w:rsidRDefault="003F6426" w:rsidP="00952F9F">
      <w:pPr>
        <w:pStyle w:val="a0"/>
        <w:numPr>
          <w:ilvl w:val="2"/>
          <w:numId w:val="5"/>
        </w:numPr>
        <w:ind w:left="0" w:firstLine="0"/>
      </w:pPr>
      <w:r>
        <w:t xml:space="preserve">Исполнение </w:t>
      </w:r>
      <w:r w:rsidR="007C73B6">
        <w:t>требований</w:t>
      </w:r>
      <w:r>
        <w:t xml:space="preserve"> на отзыв денежных средств, ранее зарезервированных для совершения сделок в ТС, производится Банком в следующем порядке:</w:t>
      </w:r>
    </w:p>
    <w:p w14:paraId="2293BEE3" w14:textId="77777777" w:rsidR="003F6426" w:rsidRDefault="003F6426">
      <w:pPr>
        <w:ind w:left="360"/>
        <w:jc w:val="both"/>
      </w:pPr>
      <w:r>
        <w:t xml:space="preserve">-Исполнение </w:t>
      </w:r>
      <w:r w:rsidR="007C73B6">
        <w:t>требования</w:t>
      </w:r>
      <w:r>
        <w:t xml:space="preserve"> на отзыв денежных средств из торговых систем, принятых до 16-00 производится Банком не </w:t>
      </w:r>
      <w:r w:rsidR="008612C2">
        <w:t>позднее 2</w:t>
      </w:r>
      <w:r>
        <w:t xml:space="preserve">-х рабочих дней со дня получения поручения. </w:t>
      </w:r>
    </w:p>
    <w:p w14:paraId="190ED53F" w14:textId="77777777" w:rsidR="003F6426" w:rsidRDefault="003F6426">
      <w:pPr>
        <w:pStyle w:val="ad"/>
        <w:ind w:left="567" w:hanging="567"/>
        <w:rPr>
          <w:b/>
          <w:u w:val="single"/>
        </w:rPr>
      </w:pPr>
    </w:p>
    <w:p w14:paraId="69179000" w14:textId="77777777" w:rsidR="003F6426" w:rsidRDefault="003F6426">
      <w:pPr>
        <w:pStyle w:val="ad"/>
        <w:ind w:left="567" w:hanging="567"/>
        <w:rPr>
          <w:b/>
          <w:u w:val="single"/>
        </w:rPr>
      </w:pPr>
      <w:r>
        <w:rPr>
          <w:b/>
          <w:u w:val="single"/>
        </w:rPr>
        <w:t>Примечание.</w:t>
      </w:r>
    </w:p>
    <w:p w14:paraId="47FC4018" w14:textId="77777777" w:rsidR="003F6426" w:rsidRDefault="003F6426">
      <w:pPr>
        <w:pStyle w:val="ad"/>
        <w:jc w:val="both"/>
      </w:pPr>
      <w:r>
        <w:t xml:space="preserve">Под исполнением </w:t>
      </w:r>
      <w:r w:rsidR="007C73B6">
        <w:t>требования</w:t>
      </w:r>
      <w:r>
        <w:t xml:space="preserve"> понимается списание средств с корреспондентского счета Банка, торгового счета </w:t>
      </w:r>
      <w:proofErr w:type="gramStart"/>
      <w:r>
        <w:t>Банка</w:t>
      </w:r>
      <w:proofErr w:type="gramEnd"/>
      <w:r>
        <w:t xml:space="preserve"> открытого в Расчетной палате, обслуживающей торговую </w:t>
      </w:r>
      <w:r w:rsidR="008612C2">
        <w:t>площадку, в</w:t>
      </w:r>
      <w:r>
        <w:t xml:space="preserve"> пользу банка-получателя, в котором Клиенту открыт лицевой (расчетный, корреспондентский) счет.</w:t>
      </w:r>
    </w:p>
    <w:p w14:paraId="3333A85E" w14:textId="77777777" w:rsidR="003F6426" w:rsidRDefault="003F6426" w:rsidP="00952F9F">
      <w:pPr>
        <w:pStyle w:val="a0"/>
        <w:numPr>
          <w:ilvl w:val="2"/>
          <w:numId w:val="5"/>
        </w:numPr>
        <w:ind w:left="0" w:firstLine="0"/>
      </w:pPr>
      <w:r>
        <w:t xml:space="preserve">Прием Банком </w:t>
      </w:r>
      <w:r w:rsidR="007C73B6">
        <w:t>требова</w:t>
      </w:r>
      <w:r>
        <w:t>ний на отзыв денежных средств производится в пределах «свободного» наличного остатка. Под «свободным» наличным остатком здесь понимается наличный остаток денежных средств на инвестиционном счете, свободных от любых обязательств Клиента перед Банком по расчетам за подтвержденные сделки и операции, совершенные в соответствии с Регламентом.</w:t>
      </w:r>
    </w:p>
    <w:p w14:paraId="5FCEFB35" w14:textId="77777777" w:rsidR="003F6426" w:rsidRDefault="003F6426" w:rsidP="00952F9F">
      <w:pPr>
        <w:pStyle w:val="a0"/>
        <w:numPr>
          <w:ilvl w:val="2"/>
          <w:numId w:val="5"/>
        </w:numPr>
        <w:ind w:left="0" w:firstLine="0"/>
      </w:pPr>
      <w:r>
        <w:t xml:space="preserve">В случае если сумма, указанная Клиентом в </w:t>
      </w:r>
      <w:r w:rsidR="007C73B6">
        <w:t>требовании</w:t>
      </w:r>
      <w:r>
        <w:t xml:space="preserve"> на отзыв денежных средств, превышает величину «свободного» наличного остатка, Банк вправе отклонить такое </w:t>
      </w:r>
      <w:r w:rsidR="007C73B6">
        <w:t>требование</w:t>
      </w:r>
      <w:r>
        <w:t xml:space="preserve"> целиком, либо исполнить его частично. </w:t>
      </w:r>
    </w:p>
    <w:p w14:paraId="22881106" w14:textId="77777777" w:rsidR="003F6426" w:rsidRDefault="003F6426" w:rsidP="00952F9F">
      <w:pPr>
        <w:pStyle w:val="21"/>
        <w:numPr>
          <w:ilvl w:val="1"/>
          <w:numId w:val="5"/>
        </w:numPr>
        <w:ind w:left="0" w:firstLine="0"/>
      </w:pPr>
      <w:bookmarkStart w:id="128" w:name="_Toc497027606"/>
      <w:bookmarkStart w:id="129" w:name="_Toc197441979"/>
      <w:r>
        <w:t>Депозитарные операции</w:t>
      </w:r>
      <w:bookmarkEnd w:id="128"/>
      <w:bookmarkEnd w:id="129"/>
    </w:p>
    <w:p w14:paraId="5901D4D1" w14:textId="77777777" w:rsidR="003F6426" w:rsidRDefault="003F6426" w:rsidP="00952F9F">
      <w:pPr>
        <w:pStyle w:val="a0"/>
        <w:numPr>
          <w:ilvl w:val="2"/>
          <w:numId w:val="5"/>
        </w:numPr>
        <w:ind w:left="0" w:firstLine="0"/>
      </w:pPr>
      <w:r>
        <w:t xml:space="preserve">Клиент, в соответствии с Регламентом депозитария, обязан подавать в Депозитарий поручения по счету депо по всем инвентарным операциям (операциям, изменяющим остатки по счету депо). </w:t>
      </w:r>
    </w:p>
    <w:p w14:paraId="364E3443" w14:textId="77777777" w:rsidR="003F6426" w:rsidRDefault="003F6426" w:rsidP="00952F9F">
      <w:pPr>
        <w:pStyle w:val="a0"/>
        <w:numPr>
          <w:ilvl w:val="2"/>
          <w:numId w:val="5"/>
        </w:numPr>
        <w:ind w:left="0" w:firstLine="0"/>
      </w:pPr>
      <w:r>
        <w:t xml:space="preserve">Депонент Депозитария, являющийся одновременно Клиентом Банка по брокерскому обслуживанию, в целях своевременной реализации прав по ценным бумагам назначает Банк своим Представителем в Депозитарии. Назначение Представителя осуществляется подачей административного поручения.   </w:t>
      </w:r>
    </w:p>
    <w:p w14:paraId="7137BC1D" w14:textId="77777777" w:rsidR="003F6426" w:rsidRDefault="003F6426" w:rsidP="00952F9F">
      <w:pPr>
        <w:pStyle w:val="a0"/>
        <w:numPr>
          <w:ilvl w:val="2"/>
          <w:numId w:val="5"/>
        </w:numPr>
        <w:ind w:left="0" w:firstLine="0"/>
      </w:pPr>
      <w:r>
        <w:t>Операции по счету депо Клиента, открытому в собственном Депозитарии Банка, в том числе, инвентарные, информационные и прочие операции, не связанные непосредственно с урегулированием совершенных сделок, производятся в порядке, предусмотренном Регламентом депозитария, с учетом особенностей, предусмотренных настоящим разделом Регламента. Срок исполнения депозитарной операции определяется Регламентом Депозитария.</w:t>
      </w:r>
    </w:p>
    <w:p w14:paraId="02389335" w14:textId="77777777" w:rsidR="003F6426" w:rsidRDefault="003F6426" w:rsidP="00952F9F">
      <w:pPr>
        <w:pStyle w:val="a0"/>
        <w:numPr>
          <w:ilvl w:val="2"/>
          <w:numId w:val="5"/>
        </w:numPr>
        <w:ind w:left="0" w:firstLine="0"/>
      </w:pPr>
      <w:r>
        <w:t xml:space="preserve">Любые инвентарные, информационные и прочие операции по счетам депо, открытым Банком в качестве поверенного Клиента в расчетных депозитариях, производятся Банком в порядке, предусмотренном регламентами указанных депозитариев. </w:t>
      </w:r>
    </w:p>
    <w:p w14:paraId="4F7416AB" w14:textId="77777777" w:rsidR="003F6426" w:rsidRDefault="003F6426">
      <w:pPr>
        <w:pStyle w:val="ac"/>
        <w:ind w:firstLine="0"/>
      </w:pPr>
      <w:r>
        <w:t>Внимание!!!</w:t>
      </w:r>
    </w:p>
    <w:p w14:paraId="339683BA" w14:textId="77777777" w:rsidR="003F6426" w:rsidRDefault="003F6426">
      <w:pPr>
        <w:pStyle w:val="ac"/>
        <w:jc w:val="both"/>
      </w:pPr>
      <w:r>
        <w:t xml:space="preserve">Если иное не предусмотрено двусторонним договором, Банк имеет право отказать Клиенту в исполнении принятого инвентарного поручения на вывод ценных бумаг, если остаток денежной позиции инвестиционного счета не покрывает обязательств Клиента по оплате необходимых расходов по переводу, включая сумму вознаграждения Банка. </w:t>
      </w:r>
    </w:p>
    <w:p w14:paraId="30484CBD" w14:textId="77777777" w:rsidR="003F6426" w:rsidRDefault="003F6426" w:rsidP="00952F9F">
      <w:pPr>
        <w:pStyle w:val="a0"/>
        <w:numPr>
          <w:ilvl w:val="2"/>
          <w:numId w:val="5"/>
        </w:numPr>
        <w:ind w:left="0" w:firstLine="0"/>
      </w:pPr>
      <w:r>
        <w:t>При отказе в приеме (исполнении) депозитарного поручения Банк направляет Клиенту сообщение с изложением мотивов отказа в порядке, предусмотренном Регламентом депозитария.</w:t>
      </w:r>
    </w:p>
    <w:p w14:paraId="60B4C427" w14:textId="2D9B83C1" w:rsidR="003F6426" w:rsidRPr="000C4698" w:rsidRDefault="00333B22" w:rsidP="00952F9F">
      <w:pPr>
        <w:pStyle w:val="a0"/>
        <w:numPr>
          <w:ilvl w:val="2"/>
          <w:numId w:val="5"/>
        </w:numPr>
        <w:ind w:left="0" w:firstLine="0"/>
        <w:rPr>
          <w:color w:val="000000" w:themeColor="text1"/>
        </w:rPr>
      </w:pPr>
      <w:r w:rsidRPr="000C4698">
        <w:rPr>
          <w:color w:val="000000" w:themeColor="text1"/>
        </w:rPr>
        <w:lastRenderedPageBreak/>
        <w:t xml:space="preserve">Денежные средства клиентов, полученные по сделкам, совершенным Брокером на основании Договоров с клиентами, а также полученные для клиентов дивиденды и иные доходы по ЦБ, зачисляются </w:t>
      </w:r>
      <w:r w:rsidR="008612C2" w:rsidRPr="000C4698">
        <w:rPr>
          <w:color w:val="000000" w:themeColor="text1"/>
        </w:rPr>
        <w:t>на брокерский</w:t>
      </w:r>
      <w:r w:rsidR="00D13409" w:rsidRPr="000C4698">
        <w:rPr>
          <w:color w:val="000000" w:themeColor="text1"/>
        </w:rPr>
        <w:t xml:space="preserve"> счё</w:t>
      </w:r>
      <w:r w:rsidRPr="000C4698">
        <w:rPr>
          <w:color w:val="000000" w:themeColor="text1"/>
        </w:rPr>
        <w:t>т (</w:t>
      </w:r>
      <w:r w:rsidR="00E67192" w:rsidRPr="000C4698">
        <w:rPr>
          <w:color w:val="000000" w:themeColor="text1"/>
        </w:rPr>
        <w:t>при поступлении денежных средств на счет вышестоящего брокера</w:t>
      </w:r>
      <w:r w:rsidRPr="000C4698">
        <w:rPr>
          <w:color w:val="000000" w:themeColor="text1"/>
        </w:rPr>
        <w:t>)</w:t>
      </w:r>
      <w:r w:rsidR="00E67192" w:rsidRPr="000C4698">
        <w:rPr>
          <w:color w:val="000000" w:themeColor="text1"/>
        </w:rPr>
        <w:t xml:space="preserve"> </w:t>
      </w:r>
      <w:r w:rsidRPr="000C4698">
        <w:rPr>
          <w:color w:val="000000" w:themeColor="text1"/>
        </w:rPr>
        <w:t>либо на банковский счет Клиента, а</w:t>
      </w:r>
      <w:r w:rsidR="00D13409" w:rsidRPr="000C4698">
        <w:rPr>
          <w:color w:val="000000" w:themeColor="text1"/>
        </w:rPr>
        <w:t> </w:t>
      </w:r>
      <w:r w:rsidRPr="000C4698">
        <w:rPr>
          <w:color w:val="000000" w:themeColor="text1"/>
        </w:rPr>
        <w:t>в</w:t>
      </w:r>
      <w:r w:rsidR="00D13409" w:rsidRPr="000C4698">
        <w:rPr>
          <w:color w:val="000000" w:themeColor="text1"/>
        </w:rPr>
        <w:t> </w:t>
      </w:r>
      <w:r w:rsidRPr="000C4698">
        <w:rPr>
          <w:color w:val="000000" w:themeColor="text1"/>
        </w:rPr>
        <w:t>случае получения ЦБ в к</w:t>
      </w:r>
      <w:r w:rsidR="00D13409" w:rsidRPr="000C4698">
        <w:rPr>
          <w:color w:val="000000" w:themeColor="text1"/>
        </w:rPr>
        <w:t>ачестве дохода – на Торговый счё</w:t>
      </w:r>
      <w:r w:rsidRPr="000C4698">
        <w:rPr>
          <w:color w:val="000000" w:themeColor="text1"/>
        </w:rPr>
        <w:t>т депо Клиента</w:t>
      </w:r>
      <w:r w:rsidR="003F6426" w:rsidRPr="000C4698">
        <w:rPr>
          <w:color w:val="000000" w:themeColor="text1"/>
        </w:rPr>
        <w:t>.</w:t>
      </w:r>
      <w:r w:rsidRPr="000C4698">
        <w:rPr>
          <w:color w:val="000000" w:themeColor="text1"/>
        </w:rPr>
        <w:t xml:space="preserve"> Клиент имеет п</w:t>
      </w:r>
      <w:r w:rsidR="00D13409" w:rsidRPr="000C4698">
        <w:rPr>
          <w:color w:val="000000" w:themeColor="text1"/>
        </w:rPr>
        <w:t>раво выбрать вид банковского счё</w:t>
      </w:r>
      <w:r w:rsidRPr="000C4698">
        <w:rPr>
          <w:color w:val="000000" w:themeColor="text1"/>
        </w:rPr>
        <w:t>та, на который будут перечисляться причитающиеся ему доходы по ценным бумагам: на</w:t>
      </w:r>
      <w:r w:rsidR="00D13409" w:rsidRPr="000C4698">
        <w:rPr>
          <w:color w:val="000000" w:themeColor="text1"/>
        </w:rPr>
        <w:t> </w:t>
      </w:r>
      <w:r w:rsidRPr="000C4698">
        <w:rPr>
          <w:color w:val="000000" w:themeColor="text1"/>
        </w:rPr>
        <w:t xml:space="preserve">брокерский </w:t>
      </w:r>
      <w:r w:rsidR="0004645C" w:rsidRPr="000C4698">
        <w:rPr>
          <w:color w:val="000000" w:themeColor="text1"/>
        </w:rPr>
        <w:t>счёт или на банковский счё</w:t>
      </w:r>
      <w:r w:rsidRPr="000C4698">
        <w:rPr>
          <w:color w:val="000000" w:themeColor="text1"/>
        </w:rPr>
        <w:t>т самого Клиента, подав Брокеру соответствующее Заявление на</w:t>
      </w:r>
      <w:r w:rsidR="00D13409" w:rsidRPr="000C4698">
        <w:rPr>
          <w:color w:val="000000" w:themeColor="text1"/>
        </w:rPr>
        <w:t> </w:t>
      </w:r>
      <w:r w:rsidRPr="000C4698">
        <w:rPr>
          <w:color w:val="000000" w:themeColor="text1"/>
        </w:rPr>
        <w:t>получение доходов по ценным бумагам</w:t>
      </w:r>
      <w:r w:rsidR="00326AF6" w:rsidRPr="000C4698">
        <w:rPr>
          <w:color w:val="000000" w:themeColor="text1"/>
        </w:rPr>
        <w:t>, либо указав счет в Анкете клиента</w:t>
      </w:r>
      <w:r w:rsidRPr="000C4698">
        <w:rPr>
          <w:color w:val="000000" w:themeColor="text1"/>
        </w:rPr>
        <w:t xml:space="preserve">. </w:t>
      </w:r>
      <w:r w:rsidR="003F6426" w:rsidRPr="000C4698">
        <w:rPr>
          <w:color w:val="000000" w:themeColor="text1"/>
        </w:rPr>
        <w:t>Такое зачисление производится Банком не позднее трех банковских дней с момента их поступления на корреспондентские счета Банка.</w:t>
      </w:r>
      <w:r w:rsidR="00D13409" w:rsidRPr="000C4698">
        <w:rPr>
          <w:color w:val="000000" w:themeColor="text1"/>
        </w:rPr>
        <w:t xml:space="preserve"> В случае закрытия </w:t>
      </w:r>
      <w:r w:rsidR="00753890" w:rsidRPr="000C4698">
        <w:rPr>
          <w:color w:val="000000" w:themeColor="text1"/>
        </w:rPr>
        <w:t>счёта,</w:t>
      </w:r>
      <w:r w:rsidR="00DF79E0" w:rsidRPr="000C4698">
        <w:rPr>
          <w:color w:val="000000" w:themeColor="text1"/>
        </w:rPr>
        <w:t xml:space="preserve"> указанного в заявлении, брокер может зачислить денежные с</w:t>
      </w:r>
      <w:r w:rsidR="00D13409" w:rsidRPr="000C4698">
        <w:rPr>
          <w:color w:val="000000" w:themeColor="text1"/>
        </w:rPr>
        <w:t>редства на любой действующий счё</w:t>
      </w:r>
      <w:r w:rsidR="00DF79E0" w:rsidRPr="000C4698">
        <w:rPr>
          <w:color w:val="000000" w:themeColor="text1"/>
        </w:rPr>
        <w:t>т клиента в банке.</w:t>
      </w:r>
      <w:r w:rsidR="00AF4518">
        <w:rPr>
          <w:color w:val="000000" w:themeColor="text1"/>
        </w:rPr>
        <w:t xml:space="preserve"> </w:t>
      </w:r>
      <w:r w:rsidR="00AF4518" w:rsidRPr="00D66EF7">
        <w:rPr>
          <w:color w:val="000000" w:themeColor="text1"/>
        </w:rPr>
        <w:t>Лицо, не получившее выплат по ценным бумагам в связи с тем, что у брокера, депозитария брокера отсутствуют точные и необходимые банковские реквизиты, либо в связи с иной просрочкой кредитора, вправе обратиться с требованием об осуществлении указанных выплат в течение трех лет с даты окончания срока исполнения эмитентом обязанности по осуществлению указанных выплат, если больший срок не предусмотрен федеральным законом, или в установленном законом порядке. Этот срок при его пропуске восстановлению не подлежит, за исключением случая, если лицо, имеющее право на получение выплат по ценным бумагам, не обращалось с данным требованием под влиянием насилия или угрозы.</w:t>
      </w:r>
    </w:p>
    <w:p w14:paraId="11D5EFAD" w14:textId="77777777" w:rsidR="003F6426" w:rsidRDefault="003F6426" w:rsidP="00952F9F">
      <w:pPr>
        <w:pStyle w:val="a0"/>
        <w:numPr>
          <w:ilvl w:val="2"/>
          <w:numId w:val="5"/>
        </w:numPr>
        <w:ind w:left="0" w:firstLine="0"/>
      </w:pPr>
      <w:r>
        <w:t>Дополнительные выпуски ценных бумаг, полученные Депозитарием Банка в результате проведения эмитентами корпоративных действий (дополнительные эмиссии, дробление, консолидация и т. п.), зачисляются Банком на счета депо владельцев на основании документов вышестоящего депозитария или реестродержателя.</w:t>
      </w:r>
    </w:p>
    <w:p w14:paraId="57587BB7" w14:textId="77777777" w:rsidR="003F6426" w:rsidRDefault="003F6426" w:rsidP="00952F9F">
      <w:pPr>
        <w:pStyle w:val="10"/>
        <w:numPr>
          <w:ilvl w:val="0"/>
          <w:numId w:val="5"/>
        </w:numPr>
        <w:ind w:firstLine="0"/>
      </w:pPr>
      <w:bookmarkStart w:id="130" w:name="_Toc497027607"/>
      <w:bookmarkStart w:id="131" w:name="_Toc197441980"/>
      <w:bookmarkEnd w:id="127"/>
      <w:r>
        <w:t>ТОРГОВЫЕ ОПЕРАЦИИ</w:t>
      </w:r>
      <w:bookmarkEnd w:id="130"/>
      <w:bookmarkEnd w:id="131"/>
      <w:r>
        <w:t xml:space="preserve"> </w:t>
      </w:r>
      <w:bookmarkEnd w:id="69"/>
    </w:p>
    <w:p w14:paraId="788EFA56" w14:textId="77777777" w:rsidR="003F6426" w:rsidRDefault="003F6426" w:rsidP="00952F9F">
      <w:pPr>
        <w:pStyle w:val="21"/>
        <w:numPr>
          <w:ilvl w:val="1"/>
          <w:numId w:val="5"/>
        </w:numPr>
        <w:ind w:left="0" w:firstLine="0"/>
      </w:pPr>
      <w:bookmarkStart w:id="132" w:name="_Toc497027608"/>
      <w:bookmarkStart w:id="133" w:name="_Toc197441981"/>
      <w:r>
        <w:t>Торговая процедура</w:t>
      </w:r>
      <w:bookmarkEnd w:id="132"/>
      <w:bookmarkEnd w:id="133"/>
    </w:p>
    <w:p w14:paraId="2026B3CC" w14:textId="77777777" w:rsidR="003F6426" w:rsidRDefault="003F6426" w:rsidP="00952F9F">
      <w:pPr>
        <w:pStyle w:val="a0"/>
        <w:numPr>
          <w:ilvl w:val="2"/>
          <w:numId w:val="5"/>
        </w:numPr>
        <w:ind w:left="0" w:firstLine="0"/>
      </w:pPr>
      <w:r>
        <w:t>Совершение Банком сделок с ценными бумагами по поручению Клиентов производится по стандартной торговой процедуре, состоящей из следующих основных этапов:</w:t>
      </w:r>
    </w:p>
    <w:p w14:paraId="07CC6B02" w14:textId="77777777" w:rsidR="003F6426" w:rsidRDefault="003F6426">
      <w:pPr>
        <w:ind w:left="284"/>
      </w:pPr>
      <w:r>
        <w:rPr>
          <w:b/>
        </w:rPr>
        <w:t>Этап 1.</w:t>
      </w:r>
      <w:r>
        <w:t xml:space="preserve"> Резервирование денежных средств и/или ценных бумаг для расчетов по сделкам</w:t>
      </w:r>
    </w:p>
    <w:p w14:paraId="4831F3A8" w14:textId="77777777" w:rsidR="003F6426" w:rsidRDefault="003F6426">
      <w:pPr>
        <w:ind w:left="284"/>
      </w:pPr>
      <w:r>
        <w:rPr>
          <w:b/>
        </w:rPr>
        <w:t>Этап 2.</w:t>
      </w:r>
      <w:r>
        <w:t xml:space="preserve"> Выдача Клиентом поручения на сделку (заявки) и подтверждение ее приема Банком </w:t>
      </w:r>
    </w:p>
    <w:p w14:paraId="3F5D5C42" w14:textId="77777777" w:rsidR="003F6426" w:rsidRDefault="003F6426">
      <w:pPr>
        <w:ind w:left="284"/>
      </w:pPr>
      <w:r>
        <w:rPr>
          <w:b/>
        </w:rPr>
        <w:t>Этап 3.</w:t>
      </w:r>
      <w:r>
        <w:t xml:space="preserve"> Заключение Банком сделки в соответствии с заявкой и ее подтверждение Клиенту </w:t>
      </w:r>
    </w:p>
    <w:p w14:paraId="7BA91CDA" w14:textId="77777777" w:rsidR="003F6426" w:rsidRDefault="003F6426">
      <w:pPr>
        <w:ind w:left="284"/>
      </w:pPr>
      <w:r>
        <w:rPr>
          <w:b/>
        </w:rPr>
        <w:t>Этап 4.</w:t>
      </w:r>
      <w:r>
        <w:t xml:space="preserve"> Урегулирование сделки Банком и проведение расчетов между Банком и Клиентом</w:t>
      </w:r>
    </w:p>
    <w:p w14:paraId="21C4BEF9" w14:textId="77777777" w:rsidR="003F6426" w:rsidRDefault="003F6426">
      <w:pPr>
        <w:ind w:left="284"/>
      </w:pPr>
      <w:r>
        <w:rPr>
          <w:b/>
        </w:rPr>
        <w:t>Этап 5.</w:t>
      </w:r>
      <w:r>
        <w:t xml:space="preserve"> Подготовка и предоставление Банком отчета Клиенту</w:t>
      </w:r>
    </w:p>
    <w:p w14:paraId="13DF1FF7" w14:textId="7E67571E" w:rsidR="003F6426" w:rsidRDefault="003F6426" w:rsidP="00952F9F">
      <w:pPr>
        <w:pStyle w:val="a0"/>
        <w:numPr>
          <w:ilvl w:val="2"/>
          <w:numId w:val="5"/>
        </w:numPr>
        <w:ind w:left="0" w:firstLine="0"/>
      </w:pPr>
      <w:r>
        <w:t>Особенности торговых процедур, выполняемых Банком при совершении сделок в различных ТС и на рынках, определяются правилами этих ТС и обычаями рынков.</w:t>
      </w:r>
    </w:p>
    <w:p w14:paraId="5D861FDE" w14:textId="596E344F" w:rsidR="00341CE9" w:rsidRDefault="00341CE9" w:rsidP="00952F9F">
      <w:pPr>
        <w:pStyle w:val="a0"/>
        <w:numPr>
          <w:ilvl w:val="2"/>
          <w:numId w:val="5"/>
        </w:numPr>
        <w:ind w:left="0" w:firstLine="0"/>
      </w:pPr>
      <w:r w:rsidRPr="00907DD0">
        <w:t>При совершении сделок за счет Клиента Банк не заключает маржинальные и необеспеченные сделки</w:t>
      </w:r>
      <w:r>
        <w:t>, если это не предусмотрено Регламентом или дополнительными соглашениями с клиентом</w:t>
      </w:r>
      <w:r w:rsidRPr="00907DD0">
        <w:t>.</w:t>
      </w:r>
    </w:p>
    <w:p w14:paraId="71DA0179" w14:textId="77777777" w:rsidR="003F6426" w:rsidRDefault="003F6426" w:rsidP="00952F9F">
      <w:pPr>
        <w:pStyle w:val="21"/>
        <w:numPr>
          <w:ilvl w:val="1"/>
          <w:numId w:val="5"/>
        </w:numPr>
        <w:ind w:left="0" w:firstLine="0"/>
      </w:pPr>
      <w:bookmarkStart w:id="134" w:name="_Toc497027609"/>
      <w:bookmarkStart w:id="135" w:name="_Toc197441982"/>
      <w:r>
        <w:t>Резервирование денежных средств</w:t>
      </w:r>
      <w:bookmarkEnd w:id="134"/>
      <w:bookmarkEnd w:id="135"/>
      <w:r>
        <w:t xml:space="preserve"> </w:t>
      </w:r>
    </w:p>
    <w:p w14:paraId="53776861" w14:textId="77777777" w:rsidR="003F6426" w:rsidRDefault="003F6426" w:rsidP="00952F9F">
      <w:pPr>
        <w:pStyle w:val="a0"/>
        <w:numPr>
          <w:ilvl w:val="2"/>
          <w:numId w:val="5"/>
        </w:numPr>
        <w:ind w:left="0" w:firstLine="0"/>
      </w:pPr>
      <w:r>
        <w:t xml:space="preserve">До направления Банку поручения на покупку ценных бумаг в ТС (на рынке) Клиент должен зарезервировать на инвестиционном счете денежные средства в сумме, достаточной для проведения расчетов по сделке, включая оплату всех необходимых расходов и выплату вознаграждения Банку. </w:t>
      </w:r>
    </w:p>
    <w:p w14:paraId="26EC40F5" w14:textId="77777777" w:rsidR="003F6426" w:rsidRDefault="003F6426">
      <w:pPr>
        <w:pStyle w:val="ad"/>
        <w:ind w:firstLine="0"/>
      </w:pPr>
      <w:r>
        <w:rPr>
          <w:b/>
          <w:u w:val="single"/>
        </w:rPr>
        <w:t>Примечание</w:t>
      </w:r>
      <w:r>
        <w:t xml:space="preserve">. </w:t>
      </w:r>
    </w:p>
    <w:p w14:paraId="5084CA2C" w14:textId="77777777" w:rsidR="003F6426" w:rsidRDefault="003F6426">
      <w:pPr>
        <w:pStyle w:val="ad"/>
        <w:jc w:val="both"/>
      </w:pPr>
      <w:r>
        <w:t>В случае отсутствия на счете Клиента необходимого количества зарезервированных денежных средств, Стороны руководствуются условиями Соглашения о сделках с плечом.</w:t>
      </w:r>
    </w:p>
    <w:p w14:paraId="114CEBA7" w14:textId="77777777" w:rsidR="003F6426" w:rsidRDefault="003F6426" w:rsidP="00952F9F">
      <w:pPr>
        <w:pStyle w:val="a0"/>
        <w:numPr>
          <w:ilvl w:val="2"/>
          <w:numId w:val="5"/>
        </w:numPr>
        <w:ind w:left="0" w:firstLine="0"/>
      </w:pPr>
      <w:r>
        <w:t xml:space="preserve">Под резервированием денежных средств для покупки ценных бумаг на организованном рынке (в ТС) понимается депонирование денежных средств на специальном счете в независимой организации, осуществляющей расчеты по сделкам в этой ТС в соответствии с правилами ТС. </w:t>
      </w:r>
    </w:p>
    <w:p w14:paraId="4EF92E33" w14:textId="77777777" w:rsidR="003F6426" w:rsidRDefault="003F6426" w:rsidP="00952F9F">
      <w:pPr>
        <w:pStyle w:val="a0"/>
        <w:numPr>
          <w:ilvl w:val="2"/>
          <w:numId w:val="5"/>
        </w:numPr>
        <w:ind w:left="0" w:firstLine="0"/>
      </w:pPr>
      <w:r>
        <w:t>Депонирование денежных средств для совершения сделок производится Банком по поручению Клиента за счет денежных средств, зачисленных на инвестиционный счет Клиента.</w:t>
      </w:r>
    </w:p>
    <w:p w14:paraId="486E2DC6" w14:textId="77777777" w:rsidR="003F6426" w:rsidRDefault="003F6426" w:rsidP="00952F9F">
      <w:pPr>
        <w:pStyle w:val="a0"/>
        <w:numPr>
          <w:ilvl w:val="2"/>
          <w:numId w:val="5"/>
        </w:numPr>
        <w:ind w:left="0" w:firstLine="0"/>
      </w:pPr>
      <w:r>
        <w:t>В отсутствие поручений Клиента денежные средства, перечисленные на инвестиционный счет Клиента с иных счетов, автоматически резервируются Банком для совершения сделок в ТС КЦБ ММВБ. Для резервирования в другие ТС Клиент при заполнении поля «назначение платежа» в платежном документе на перечисление средств должен сделать специальную ссылку на иную ТС.</w:t>
      </w:r>
    </w:p>
    <w:p w14:paraId="45DED733" w14:textId="77777777" w:rsidR="003F6426" w:rsidRDefault="003F6426" w:rsidP="00952F9F">
      <w:pPr>
        <w:pStyle w:val="a0"/>
        <w:numPr>
          <w:ilvl w:val="2"/>
          <w:numId w:val="5"/>
        </w:numPr>
        <w:ind w:left="0" w:firstLine="0"/>
      </w:pPr>
      <w:r>
        <w:t xml:space="preserve">Пример текста поля «назначение платежа» для резервирования в ТС КЦБ ММВБ: </w:t>
      </w:r>
    </w:p>
    <w:p w14:paraId="10F2AA4E" w14:textId="77777777" w:rsidR="003F6426" w:rsidRDefault="003F6426">
      <w:pPr>
        <w:ind w:left="0" w:firstLine="1134"/>
        <w:rPr>
          <w:b/>
          <w:i/>
          <w:sz w:val="16"/>
        </w:rPr>
      </w:pPr>
      <w:r>
        <w:rPr>
          <w:b/>
          <w:i/>
          <w:sz w:val="16"/>
        </w:rPr>
        <w:t xml:space="preserve">«Перевод средств для участия в биржевых торгах (НДС не облагается) </w:t>
      </w:r>
    </w:p>
    <w:p w14:paraId="487C1F98" w14:textId="77777777" w:rsidR="003F6426" w:rsidRDefault="003F6426">
      <w:pPr>
        <w:ind w:left="0" w:firstLine="1134"/>
        <w:rPr>
          <w:b/>
          <w:i/>
          <w:sz w:val="16"/>
        </w:rPr>
      </w:pPr>
      <w:r>
        <w:rPr>
          <w:b/>
          <w:i/>
          <w:sz w:val="16"/>
        </w:rPr>
        <w:t xml:space="preserve"> ТС КЦБ ММВБ»</w:t>
      </w:r>
    </w:p>
    <w:p w14:paraId="5CD4D8F8" w14:textId="77777777" w:rsidR="003F6426" w:rsidRDefault="003F6426" w:rsidP="00952F9F">
      <w:pPr>
        <w:pStyle w:val="a0"/>
        <w:numPr>
          <w:ilvl w:val="2"/>
          <w:numId w:val="5"/>
        </w:numPr>
        <w:ind w:left="0" w:firstLine="0"/>
      </w:pPr>
      <w:r>
        <w:t>Резервирование денежных средств, перечисленных на инвестиционный счет, производится Банком не позднее 16.00 банковского дня следующего за днем зачисления средств на инвестиционный счет.</w:t>
      </w:r>
      <w:r>
        <w:tab/>
        <w:t xml:space="preserve"> </w:t>
      </w:r>
    </w:p>
    <w:p w14:paraId="6C947842" w14:textId="77777777" w:rsidR="003F6426" w:rsidRDefault="003F6426" w:rsidP="00952F9F">
      <w:pPr>
        <w:pStyle w:val="a0"/>
        <w:numPr>
          <w:ilvl w:val="2"/>
          <w:numId w:val="5"/>
        </w:numPr>
        <w:ind w:left="0" w:firstLine="0"/>
      </w:pPr>
      <w:r>
        <w:t xml:space="preserve">Денежные средства, зачисленные на инвестиционный счет по итогам расчетов по сделкам торговой сессии (дня), в отсутствие поручений Клиента автоматически резервируются Банком для совершения сделок в этой же ТС к началу следующей торговой сессии. </w:t>
      </w:r>
    </w:p>
    <w:p w14:paraId="16D677D6" w14:textId="77777777" w:rsidR="003F6426" w:rsidRDefault="003F6426" w:rsidP="00952F9F">
      <w:pPr>
        <w:pStyle w:val="a0"/>
        <w:numPr>
          <w:ilvl w:val="2"/>
          <w:numId w:val="5"/>
        </w:numPr>
        <w:ind w:left="0" w:firstLine="0"/>
      </w:pPr>
      <w:r>
        <w:lastRenderedPageBreak/>
        <w:t xml:space="preserve">Резервирование денежных средств для совершения сделок в ТС также может быть произведено за счет уменьшения суммы </w:t>
      </w:r>
      <w:proofErr w:type="gramStart"/>
      <w:r>
        <w:t>средств</w:t>
      </w:r>
      <w:proofErr w:type="gramEnd"/>
      <w:r>
        <w:t xml:space="preserve"> зарезервированных для сделок в другой ТС. Такое резервирование производится Банком на основании специального поручения Клиента – поручения на перераспределение денежных средств (Приложение № </w:t>
      </w:r>
      <w:r w:rsidR="00972A8B">
        <w:t>7</w:t>
      </w:r>
      <w:r>
        <w:t>). Поручение должно содержать следующие обязательные реквизиты:</w:t>
      </w:r>
    </w:p>
    <w:p w14:paraId="3CC009F6" w14:textId="77777777" w:rsidR="003F6426" w:rsidRDefault="003F6426">
      <w:pPr>
        <w:pStyle w:val="a0"/>
        <w:numPr>
          <w:ilvl w:val="0"/>
          <w:numId w:val="0"/>
        </w:numPr>
      </w:pPr>
      <w:r>
        <w:t>-справочный номер поручения, присвоенный клиентом;</w:t>
      </w:r>
    </w:p>
    <w:p w14:paraId="2E4AE534" w14:textId="77777777" w:rsidR="003F6426" w:rsidRDefault="003F6426">
      <w:pPr>
        <w:pStyle w:val="a0"/>
        <w:numPr>
          <w:ilvl w:val="0"/>
          <w:numId w:val="0"/>
        </w:numPr>
      </w:pPr>
      <w:r>
        <w:t>-дату подачи поручения;</w:t>
      </w:r>
    </w:p>
    <w:p w14:paraId="0A47D6A2" w14:textId="77777777" w:rsidR="003F6426" w:rsidRDefault="003F6426">
      <w:pPr>
        <w:pStyle w:val="a0"/>
        <w:numPr>
          <w:ilvl w:val="0"/>
          <w:numId w:val="0"/>
        </w:numPr>
      </w:pPr>
      <w:r>
        <w:t>-ФИО Клиента;</w:t>
      </w:r>
    </w:p>
    <w:p w14:paraId="0101B70F" w14:textId="77777777" w:rsidR="003F6426" w:rsidRDefault="003F6426">
      <w:pPr>
        <w:pStyle w:val="a0"/>
        <w:numPr>
          <w:ilvl w:val="0"/>
          <w:numId w:val="0"/>
        </w:numPr>
      </w:pPr>
      <w:r>
        <w:t>-</w:t>
      </w:r>
      <w:r w:rsidR="008612C2">
        <w:t>регистрационный код</w:t>
      </w:r>
      <w:r>
        <w:t xml:space="preserve"> Клиента, присвоенный брокером;</w:t>
      </w:r>
    </w:p>
    <w:p w14:paraId="39D86263" w14:textId="77777777" w:rsidR="003F6426" w:rsidRDefault="003F6426">
      <w:pPr>
        <w:pStyle w:val="a0"/>
        <w:numPr>
          <w:ilvl w:val="0"/>
          <w:numId w:val="0"/>
        </w:numPr>
      </w:pPr>
      <w:r>
        <w:t>-лицевой счет клиента, с которого происходит отзыв денежных средств;</w:t>
      </w:r>
    </w:p>
    <w:p w14:paraId="3D4342B0" w14:textId="77777777" w:rsidR="003F6426" w:rsidRDefault="003F6426">
      <w:pPr>
        <w:pStyle w:val="a0"/>
        <w:numPr>
          <w:ilvl w:val="0"/>
          <w:numId w:val="0"/>
        </w:numPr>
      </w:pPr>
      <w:r>
        <w:t xml:space="preserve">-торговая </w:t>
      </w:r>
      <w:r w:rsidR="008612C2">
        <w:t>площадка, с</w:t>
      </w:r>
      <w:r>
        <w:t xml:space="preserve"> которой происходит отзыв денежных средств;</w:t>
      </w:r>
    </w:p>
    <w:p w14:paraId="58622D42" w14:textId="77777777" w:rsidR="003F6426" w:rsidRDefault="003F6426">
      <w:pPr>
        <w:pStyle w:val="a0"/>
        <w:numPr>
          <w:ilvl w:val="0"/>
          <w:numId w:val="0"/>
        </w:numPr>
      </w:pPr>
      <w:r>
        <w:t>-торговая площадка, на которую происходит зачисление денежных средств;</w:t>
      </w:r>
    </w:p>
    <w:p w14:paraId="496F1637" w14:textId="77777777" w:rsidR="003F6426" w:rsidRDefault="003F6426">
      <w:pPr>
        <w:pStyle w:val="a0"/>
        <w:numPr>
          <w:ilvl w:val="0"/>
          <w:numId w:val="0"/>
        </w:numPr>
      </w:pPr>
      <w:r>
        <w:t>-сумма отзываемых денежных средств;</w:t>
      </w:r>
    </w:p>
    <w:p w14:paraId="45B422A2" w14:textId="77777777" w:rsidR="003F6426" w:rsidRDefault="003F6426">
      <w:pPr>
        <w:pStyle w:val="a0"/>
        <w:numPr>
          <w:ilvl w:val="0"/>
          <w:numId w:val="0"/>
        </w:numPr>
      </w:pPr>
      <w:r>
        <w:t>-наименование получателя денежных средств;</w:t>
      </w:r>
    </w:p>
    <w:p w14:paraId="2AA174D9" w14:textId="77777777" w:rsidR="003F6426" w:rsidRDefault="003F6426">
      <w:pPr>
        <w:pStyle w:val="a0"/>
        <w:numPr>
          <w:ilvl w:val="0"/>
          <w:numId w:val="0"/>
        </w:numPr>
      </w:pPr>
      <w:r>
        <w:t>-банковские реквизиты получателя денежных средств;</w:t>
      </w:r>
    </w:p>
    <w:p w14:paraId="0F0C7410" w14:textId="77777777" w:rsidR="003F6426" w:rsidRDefault="003F6426">
      <w:pPr>
        <w:pStyle w:val="a0"/>
        <w:numPr>
          <w:ilvl w:val="0"/>
          <w:numId w:val="0"/>
        </w:numPr>
      </w:pPr>
      <w:r>
        <w:t>-подпись Клиента.</w:t>
      </w:r>
    </w:p>
    <w:p w14:paraId="6BCD4B5F" w14:textId="77777777" w:rsidR="003F6426" w:rsidRDefault="003F6426" w:rsidP="00952F9F">
      <w:pPr>
        <w:pStyle w:val="a0"/>
        <w:numPr>
          <w:ilvl w:val="2"/>
          <w:numId w:val="5"/>
        </w:numPr>
        <w:ind w:left="0" w:firstLine="0"/>
      </w:pPr>
      <w:r>
        <w:t xml:space="preserve">Банк осуществляет исполнение поручения на внутреннее резервирование для совершения сделок в ТС (или неорганизованном рынке) не позднее 16-00 следующего банковского дня при условии приема Банком поручения до 16-00. </w:t>
      </w:r>
    </w:p>
    <w:p w14:paraId="3DD1793E" w14:textId="77777777" w:rsidR="003F6426" w:rsidRDefault="003F6426" w:rsidP="00952F9F">
      <w:pPr>
        <w:pStyle w:val="a0"/>
        <w:numPr>
          <w:ilvl w:val="2"/>
          <w:numId w:val="5"/>
        </w:numPr>
        <w:ind w:left="0" w:firstLine="0"/>
      </w:pPr>
      <w:r>
        <w:t xml:space="preserve">Оперативное подтверждение Клиенту факта резервирования денежных средств для торгов осуществляется через системы удаленного доступа, а также сотрудниками Банка по специальным телефонам, сведения о которых публикуются на </w:t>
      </w:r>
      <w:r>
        <w:rPr>
          <w:lang w:val="en-US"/>
        </w:rPr>
        <w:t>web</w:t>
      </w:r>
      <w:r>
        <w:t>-</w:t>
      </w:r>
      <w:r w:rsidR="008612C2">
        <w:t>станице Банка</w:t>
      </w:r>
      <w:r>
        <w:t xml:space="preserve">. </w:t>
      </w:r>
    </w:p>
    <w:p w14:paraId="28251192" w14:textId="77777777" w:rsidR="003F6426" w:rsidRDefault="003F6426" w:rsidP="00952F9F">
      <w:pPr>
        <w:pStyle w:val="21"/>
        <w:numPr>
          <w:ilvl w:val="1"/>
          <w:numId w:val="5"/>
        </w:numPr>
        <w:ind w:left="0" w:firstLine="0"/>
      </w:pPr>
      <w:bookmarkStart w:id="136" w:name="_Toc497027610"/>
      <w:bookmarkStart w:id="137" w:name="_Toc197441983"/>
      <w:r>
        <w:t>Резервирование ценных бумаг</w:t>
      </w:r>
      <w:bookmarkEnd w:id="136"/>
      <w:bookmarkEnd w:id="137"/>
    </w:p>
    <w:p w14:paraId="311FE3E8" w14:textId="77777777" w:rsidR="003F6426" w:rsidRDefault="003F6426" w:rsidP="00952F9F">
      <w:pPr>
        <w:pStyle w:val="a0"/>
        <w:numPr>
          <w:ilvl w:val="2"/>
          <w:numId w:val="5"/>
        </w:numPr>
        <w:ind w:left="0" w:firstLine="0"/>
      </w:pPr>
      <w:r>
        <w:t xml:space="preserve">До направления Банку поручения на сделку по продаже ценных бумаг в ТС (на рынке) Клиент должен зарезервировать на инвестиционном счете ценные бумаги в количестве, достаточном для исполнения 100% обязательств по поставке этих бумаг по итогам сделки. </w:t>
      </w:r>
    </w:p>
    <w:p w14:paraId="2F771B44" w14:textId="77777777" w:rsidR="003F6426" w:rsidRDefault="003F6426">
      <w:pPr>
        <w:pStyle w:val="ad"/>
        <w:ind w:firstLine="0"/>
      </w:pPr>
      <w:r>
        <w:rPr>
          <w:b/>
          <w:u w:val="single"/>
        </w:rPr>
        <w:t>Примечание</w:t>
      </w:r>
      <w:r>
        <w:t xml:space="preserve">. </w:t>
      </w:r>
    </w:p>
    <w:p w14:paraId="075DCD55" w14:textId="77777777" w:rsidR="003F6426" w:rsidRDefault="003F6426">
      <w:pPr>
        <w:pStyle w:val="ad"/>
        <w:jc w:val="both"/>
      </w:pPr>
      <w:r>
        <w:t>В случае отсутствия на счете Клиента необходимого количества зарезервированных ценных бумаг, Стороны руководствуются условиями Соглашения о сделках с плечом.</w:t>
      </w:r>
    </w:p>
    <w:p w14:paraId="349AF040" w14:textId="77777777" w:rsidR="003F6426" w:rsidRDefault="003F6426" w:rsidP="00952F9F">
      <w:pPr>
        <w:pStyle w:val="a0"/>
        <w:numPr>
          <w:ilvl w:val="2"/>
          <w:numId w:val="5"/>
        </w:numPr>
        <w:ind w:left="0" w:firstLine="0"/>
      </w:pPr>
      <w:r>
        <w:t>Под резервированием ценных бумаг для совершения сделок в ТС понимается депонирование ценных бумаг соответствующего выпуска на специальном счете (разделе счета) в организации, осуществляющей расчеты по сделкам в ТС в соответствии с правилами ТС. Депонирование ценных бумаг производится Банком на основании поручений Клиента.</w:t>
      </w:r>
    </w:p>
    <w:p w14:paraId="36FF8DD5" w14:textId="77777777" w:rsidR="003F6426" w:rsidRDefault="003F6426" w:rsidP="00952F9F">
      <w:pPr>
        <w:pStyle w:val="a0"/>
        <w:numPr>
          <w:ilvl w:val="2"/>
          <w:numId w:val="5"/>
        </w:numPr>
        <w:ind w:left="0" w:firstLine="0"/>
      </w:pPr>
      <w:r>
        <w:t xml:space="preserve">Зачисление ценных бумаг на счета депо Клиента, открытые в Депозитарии Банка, осуществляется на условиях, предусмотренных Регламентом Депозитария. Зачисление ценных бумаг на счета депо Клиента, открытые непосредственно в расчетных депозитариях ТС, осуществляются в порядке, предусмотренном правилами ТС. </w:t>
      </w:r>
    </w:p>
    <w:p w14:paraId="04F10245" w14:textId="77777777" w:rsidR="003F6426" w:rsidRDefault="003F6426" w:rsidP="00952F9F">
      <w:pPr>
        <w:pStyle w:val="a0"/>
        <w:numPr>
          <w:ilvl w:val="2"/>
          <w:numId w:val="5"/>
        </w:numPr>
        <w:ind w:left="0" w:firstLine="0"/>
      </w:pPr>
      <w:r>
        <w:t xml:space="preserve">Ценные бумаги, зачисленные на счета депо, открытые на имя Клиента непосредственно в расчетных депозитариях ТС, в отсутствии поручений Клиента, автоматически резервируются для совершения сделок в соответствующей ТС. </w:t>
      </w:r>
    </w:p>
    <w:p w14:paraId="2CF0B509" w14:textId="77777777" w:rsidR="003F6426" w:rsidRDefault="003F6426" w:rsidP="00952F9F">
      <w:pPr>
        <w:pStyle w:val="a0"/>
        <w:numPr>
          <w:ilvl w:val="2"/>
          <w:numId w:val="5"/>
        </w:numPr>
        <w:ind w:left="0" w:firstLine="0"/>
      </w:pPr>
      <w:r>
        <w:t xml:space="preserve">Ценные бумаги, зачисленные на счета депо, которые могут быть использованы для расчетов в нескольких ТС одновременно, резервируются в соответствии с признаком раздела счета депо (признаком лицевого счета в составе счета депо). </w:t>
      </w:r>
    </w:p>
    <w:p w14:paraId="295DD4F1" w14:textId="77777777" w:rsidR="003F6426" w:rsidRDefault="003F6426">
      <w:pPr>
        <w:pStyle w:val="ad"/>
        <w:ind w:firstLine="0"/>
      </w:pPr>
      <w:r>
        <w:rPr>
          <w:b/>
          <w:u w:val="single"/>
        </w:rPr>
        <w:t>Примечание</w:t>
      </w:r>
      <w:r>
        <w:t xml:space="preserve">. </w:t>
      </w:r>
    </w:p>
    <w:p w14:paraId="0FBEDDA6" w14:textId="77777777" w:rsidR="003F6426" w:rsidRDefault="003F6426">
      <w:pPr>
        <w:pStyle w:val="ad"/>
        <w:jc w:val="both"/>
      </w:pPr>
      <w:r>
        <w:t xml:space="preserve">Одним из обязательных реквизитов лицевых счетов в составе счета депо Клиента, открытого в собственном Депозитарии Банка, является место хранения, в качестве которого выступает расчетный депозитарий одной из ТС. </w:t>
      </w:r>
    </w:p>
    <w:p w14:paraId="2849D058" w14:textId="77777777" w:rsidR="003F6426" w:rsidRDefault="003F6426" w:rsidP="00952F9F">
      <w:pPr>
        <w:pStyle w:val="a0"/>
        <w:numPr>
          <w:ilvl w:val="2"/>
          <w:numId w:val="5"/>
        </w:numPr>
        <w:ind w:left="0" w:firstLine="0"/>
      </w:pPr>
      <w:r>
        <w:t xml:space="preserve">Ценные бумаги, зачисленные на счета депо по итогам расчетов по сделкам торговой сессии (дня), автоматически резервируются Банком для совершения сделок в этой же ТС к началу следующей торговой сессии. </w:t>
      </w:r>
    </w:p>
    <w:p w14:paraId="32CA8BCC" w14:textId="77777777" w:rsidR="003F6426" w:rsidRDefault="003F6426" w:rsidP="00952F9F">
      <w:pPr>
        <w:pStyle w:val="a0"/>
        <w:numPr>
          <w:ilvl w:val="2"/>
          <w:numId w:val="5"/>
        </w:numPr>
        <w:ind w:left="0" w:firstLine="0"/>
      </w:pPr>
      <w:r>
        <w:t xml:space="preserve">Резервирование ценных бумаг для совершения сделок в ТС может производиться за счет уменьшения остатка ценных бумаг, зарезервированных для сделок в другой ТС. Такое резервирование осуществляется путем обычного </w:t>
      </w:r>
      <w:proofErr w:type="spellStart"/>
      <w:r>
        <w:t>внутридепозитарного</w:t>
      </w:r>
      <w:proofErr w:type="spellEnd"/>
      <w:r>
        <w:t xml:space="preserve"> или </w:t>
      </w:r>
      <w:proofErr w:type="spellStart"/>
      <w:r>
        <w:t>междепозитарного</w:t>
      </w:r>
      <w:proofErr w:type="spellEnd"/>
      <w:r>
        <w:t xml:space="preserve"> перевода ценных бумаг в сроки и в порядке, предусмотренные внутренними регламентами соответствующих депозитариев. Для осуществления такого перевода Клиент направляет Банку стандартное депозитарное поручение, предусмотренное Регламентом депозитария. Рекомендуемые Банком формы поручений, а также бланки для заполнения публикуются на </w:t>
      </w:r>
      <w:r>
        <w:rPr>
          <w:lang w:val="en-US"/>
        </w:rPr>
        <w:t>web</w:t>
      </w:r>
      <w:r>
        <w:t>-</w:t>
      </w:r>
      <w:r w:rsidR="008612C2">
        <w:t>странице Банка</w:t>
      </w:r>
      <w:r>
        <w:t xml:space="preserve"> в общем порядке вместе с прочими бланками и формами поручений.</w:t>
      </w:r>
    </w:p>
    <w:p w14:paraId="1F61E40F" w14:textId="77777777" w:rsidR="003F6426" w:rsidRDefault="003F6426">
      <w:pPr>
        <w:pStyle w:val="ac"/>
        <w:ind w:firstLine="0"/>
      </w:pPr>
      <w:r>
        <w:t>Внимание!!!</w:t>
      </w:r>
    </w:p>
    <w:p w14:paraId="0976C9DA" w14:textId="77777777" w:rsidR="003F6426" w:rsidRDefault="003F6426">
      <w:pPr>
        <w:pStyle w:val="ac"/>
        <w:ind w:firstLine="0"/>
        <w:jc w:val="both"/>
      </w:pPr>
      <w:r>
        <w:lastRenderedPageBreak/>
        <w:tab/>
      </w:r>
      <w:r>
        <w:tab/>
      </w:r>
      <w:r>
        <w:tab/>
      </w:r>
      <w:r>
        <w:tab/>
        <w:t xml:space="preserve">Банк рекомендует во всех случаях до направления поручения на депозитарный перевод обращаться в Депозитарий Банка для получения бесплатной консультации о наилучшем способе и порядке осуществления такого депозитарного перевода. </w:t>
      </w:r>
    </w:p>
    <w:p w14:paraId="2D2A5EBA" w14:textId="77777777" w:rsidR="003F6426" w:rsidRDefault="003F6426" w:rsidP="00952F9F">
      <w:pPr>
        <w:pStyle w:val="a0"/>
        <w:numPr>
          <w:ilvl w:val="2"/>
          <w:numId w:val="5"/>
        </w:numPr>
        <w:ind w:left="0" w:firstLine="0"/>
      </w:pPr>
      <w:r>
        <w:t xml:space="preserve">Оперативное подтверждение Клиенту факта резервирования ценных бумаг для торгов осуществляется через системы удаленного доступа, а также сотрудниками Банка по специальным телефонам, сведения о которых предоставляются Клиенту одновременно с открытием счетов. </w:t>
      </w:r>
    </w:p>
    <w:p w14:paraId="4D80D7B1" w14:textId="77777777" w:rsidR="003F6426" w:rsidRDefault="00201CA9" w:rsidP="00952F9F">
      <w:pPr>
        <w:pStyle w:val="21"/>
        <w:numPr>
          <w:ilvl w:val="1"/>
          <w:numId w:val="5"/>
        </w:numPr>
        <w:ind w:left="0" w:firstLine="0"/>
      </w:pPr>
      <w:bookmarkStart w:id="138" w:name="_Toc497027611"/>
      <w:bookmarkStart w:id="139" w:name="_Toc197441984"/>
      <w:r>
        <w:t>Торговые поручения (</w:t>
      </w:r>
      <w:r w:rsidR="003F6426">
        <w:t>Заявки</w:t>
      </w:r>
      <w:r>
        <w:t>)</w:t>
      </w:r>
      <w:r w:rsidR="003F6426">
        <w:t xml:space="preserve"> Клиента</w:t>
      </w:r>
      <w:bookmarkEnd w:id="138"/>
      <w:bookmarkEnd w:id="139"/>
    </w:p>
    <w:p w14:paraId="62DF7E23" w14:textId="77777777" w:rsidR="003F6426" w:rsidRDefault="003F6426" w:rsidP="00952F9F">
      <w:pPr>
        <w:pStyle w:val="a0"/>
        <w:numPr>
          <w:ilvl w:val="2"/>
          <w:numId w:val="5"/>
        </w:numPr>
        <w:ind w:left="0" w:firstLine="0"/>
      </w:pPr>
      <w:r>
        <w:t>Если иное не предусмотрено дополнительным соглашением между Банком и Клиентом, Клиент вправе направлять Банку торговые поручения (далее по тексту – заявки) следующих типов:</w:t>
      </w:r>
    </w:p>
    <w:p w14:paraId="32F6E094" w14:textId="77777777" w:rsidR="003F6426" w:rsidRDefault="003F6426" w:rsidP="00952F9F">
      <w:pPr>
        <w:pStyle w:val="af4"/>
        <w:numPr>
          <w:ilvl w:val="0"/>
          <w:numId w:val="51"/>
        </w:numPr>
        <w:tabs>
          <w:tab w:val="clear" w:pos="644"/>
          <w:tab w:val="clear" w:pos="1560"/>
        </w:tabs>
      </w:pPr>
      <w:r>
        <w:t>«купить/продать по наилучшей доступной (рыночной) цене» - рыночная заявка (</w:t>
      </w:r>
      <w:r>
        <w:rPr>
          <w:lang w:val="en-US"/>
        </w:rPr>
        <w:t>market</w:t>
      </w:r>
      <w:r>
        <w:t xml:space="preserve"> </w:t>
      </w:r>
      <w:r>
        <w:rPr>
          <w:lang w:val="en-US"/>
        </w:rPr>
        <w:t>order</w:t>
      </w:r>
      <w:r>
        <w:t>);</w:t>
      </w:r>
    </w:p>
    <w:p w14:paraId="44125BC4" w14:textId="77777777" w:rsidR="003F6426" w:rsidRDefault="003F6426" w:rsidP="00952F9F">
      <w:pPr>
        <w:pStyle w:val="af4"/>
        <w:numPr>
          <w:ilvl w:val="0"/>
          <w:numId w:val="51"/>
        </w:numPr>
        <w:tabs>
          <w:tab w:val="clear" w:pos="644"/>
          <w:tab w:val="clear" w:pos="1560"/>
        </w:tabs>
      </w:pPr>
      <w:r>
        <w:t>«купить/продать по фиксированной цене» - лимитированная заявка (</w:t>
      </w:r>
      <w:r>
        <w:rPr>
          <w:lang w:val="en-US"/>
        </w:rPr>
        <w:t>limit</w:t>
      </w:r>
      <w:r>
        <w:t xml:space="preserve"> </w:t>
      </w:r>
      <w:r>
        <w:rPr>
          <w:lang w:val="en-US"/>
        </w:rPr>
        <w:t>order</w:t>
      </w:r>
      <w:r>
        <w:t>);</w:t>
      </w:r>
    </w:p>
    <w:p w14:paraId="0F574B6B" w14:textId="77777777" w:rsidR="003F6426" w:rsidRDefault="003F6426" w:rsidP="00952F9F">
      <w:pPr>
        <w:pStyle w:val="af4"/>
        <w:numPr>
          <w:ilvl w:val="0"/>
          <w:numId w:val="51"/>
        </w:numPr>
        <w:tabs>
          <w:tab w:val="clear" w:pos="644"/>
          <w:tab w:val="clear" w:pos="1560"/>
        </w:tabs>
      </w:pPr>
      <w:r>
        <w:t xml:space="preserve">«купить/продать (если цена на рынке достигла определенного значения – </w:t>
      </w:r>
      <w:r>
        <w:rPr>
          <w:i/>
          <w:iCs/>
        </w:rPr>
        <w:t>цены условия</w:t>
      </w:r>
      <w:r>
        <w:t xml:space="preserve">) по наилучшей доступной (рыночной) цене» - стоп </w:t>
      </w:r>
      <w:proofErr w:type="spellStart"/>
      <w:r>
        <w:t>маркет</w:t>
      </w:r>
      <w:proofErr w:type="spellEnd"/>
      <w:r>
        <w:t xml:space="preserve"> заявка (</w:t>
      </w:r>
      <w:r>
        <w:rPr>
          <w:lang w:val="en-US"/>
        </w:rPr>
        <w:t>stop</w:t>
      </w:r>
      <w:r>
        <w:t xml:space="preserve"> </w:t>
      </w:r>
      <w:r>
        <w:rPr>
          <w:lang w:val="en-US"/>
        </w:rPr>
        <w:t>market</w:t>
      </w:r>
      <w:r>
        <w:t xml:space="preserve"> </w:t>
      </w:r>
      <w:r>
        <w:rPr>
          <w:lang w:val="en-US"/>
        </w:rPr>
        <w:t>order</w:t>
      </w:r>
      <w:r>
        <w:t>).</w:t>
      </w:r>
    </w:p>
    <w:p w14:paraId="22F4F9DA" w14:textId="77777777" w:rsidR="003F6426" w:rsidRDefault="003F6426" w:rsidP="00952F9F">
      <w:pPr>
        <w:pStyle w:val="af4"/>
        <w:numPr>
          <w:ilvl w:val="0"/>
          <w:numId w:val="51"/>
        </w:numPr>
        <w:tabs>
          <w:tab w:val="clear" w:pos="644"/>
          <w:tab w:val="clear" w:pos="1560"/>
        </w:tabs>
      </w:pPr>
      <w:r>
        <w:t xml:space="preserve"> «купить/продать (если цена на рынке достигла определенного значения – </w:t>
      </w:r>
      <w:r>
        <w:rPr>
          <w:i/>
          <w:iCs/>
        </w:rPr>
        <w:t>цены условия</w:t>
      </w:r>
      <w:r>
        <w:t>) по этой цене условия» - стоп лимит заявка (</w:t>
      </w:r>
      <w:r>
        <w:rPr>
          <w:lang w:val="en-US"/>
        </w:rPr>
        <w:t>stop</w:t>
      </w:r>
      <w:r>
        <w:t xml:space="preserve"> </w:t>
      </w:r>
      <w:r>
        <w:rPr>
          <w:lang w:val="en-US"/>
        </w:rPr>
        <w:t>limit</w:t>
      </w:r>
      <w:r>
        <w:t xml:space="preserve"> </w:t>
      </w:r>
      <w:r>
        <w:rPr>
          <w:lang w:val="en-US"/>
        </w:rPr>
        <w:t>order</w:t>
      </w:r>
      <w:r>
        <w:t>);</w:t>
      </w:r>
    </w:p>
    <w:p w14:paraId="2B21D998" w14:textId="77777777" w:rsidR="003F6426" w:rsidRDefault="003F6426" w:rsidP="00952F9F">
      <w:pPr>
        <w:pStyle w:val="a0"/>
        <w:numPr>
          <w:ilvl w:val="2"/>
          <w:numId w:val="5"/>
        </w:numPr>
        <w:ind w:left="0" w:firstLine="0"/>
      </w:pPr>
      <w:r>
        <w:t xml:space="preserve">Клиент также вправе сопроводить заявку дополнительными условиями, если формат заявки с такими условиями прямо предусмотрен правилами ТС или правилами аукциона (торговой сессии) и поддерживается электронной системой торгов. </w:t>
      </w:r>
    </w:p>
    <w:p w14:paraId="4CA554F0" w14:textId="77777777" w:rsidR="003F6426" w:rsidRDefault="003F6426">
      <w:pPr>
        <w:pStyle w:val="ad"/>
        <w:ind w:left="567" w:hanging="567"/>
        <w:rPr>
          <w:b/>
          <w:u w:val="single"/>
        </w:rPr>
      </w:pPr>
      <w:r>
        <w:rPr>
          <w:b/>
          <w:u w:val="single"/>
        </w:rPr>
        <w:t>Примечание.</w:t>
      </w:r>
    </w:p>
    <w:p w14:paraId="7DB86848" w14:textId="77777777" w:rsidR="003F6426" w:rsidRDefault="003F6426">
      <w:pPr>
        <w:pStyle w:val="ad"/>
        <w:ind w:firstLine="340"/>
        <w:jc w:val="both"/>
      </w:pPr>
      <w:r>
        <w:t>Клиент вправе по согласованию с Банком направлять заявки с дополнительными условиями, не предусмотренными правилами ТС. Такие заявки, будут считаться согласованными с Банком только после получения Клиентом соответствующего подтверждения Банка.</w:t>
      </w:r>
    </w:p>
    <w:p w14:paraId="26857DFB" w14:textId="77777777" w:rsidR="003F6426" w:rsidRDefault="003F6426" w:rsidP="00952F9F">
      <w:pPr>
        <w:pStyle w:val="a0"/>
        <w:numPr>
          <w:ilvl w:val="2"/>
          <w:numId w:val="5"/>
        </w:numPr>
        <w:ind w:left="0" w:firstLine="0"/>
      </w:pPr>
      <w:r>
        <w:t xml:space="preserve">Обязательными реквизитами любой заявки являются тип сделки (купить или продать) и наименование ценной бумаги, являющейся предметом сделки. Для рыночной заявки, обязательным реквизитом также является ТС (рынок) в которой должна быть совершена сделка. </w:t>
      </w:r>
    </w:p>
    <w:p w14:paraId="6A3EC858" w14:textId="77777777" w:rsidR="003F6426" w:rsidRDefault="003F6426">
      <w:pPr>
        <w:pStyle w:val="ad"/>
        <w:ind w:firstLine="0"/>
      </w:pPr>
      <w:r>
        <w:rPr>
          <w:b/>
          <w:u w:val="single"/>
        </w:rPr>
        <w:t>Примечание</w:t>
      </w:r>
      <w:r>
        <w:t xml:space="preserve">. </w:t>
      </w:r>
    </w:p>
    <w:p w14:paraId="0598C0B9" w14:textId="77777777" w:rsidR="003F6426" w:rsidRDefault="003F6426">
      <w:pPr>
        <w:pStyle w:val="ad"/>
        <w:jc w:val="both"/>
      </w:pPr>
      <w:r>
        <w:t>Заявки, в которых Клиентом не указана цена, во всех случаях должны интерпретироваться как «рыночные» заявки.</w:t>
      </w:r>
    </w:p>
    <w:p w14:paraId="50262A22" w14:textId="77777777" w:rsidR="003F6426" w:rsidRDefault="003F6426">
      <w:pPr>
        <w:pStyle w:val="ad"/>
        <w:jc w:val="both"/>
      </w:pPr>
      <w:r>
        <w:t xml:space="preserve">Банк рекомендует при составлении любой заявки всегда указывать ТС (рынок) на которой должна быть совершена сделка. </w:t>
      </w:r>
    </w:p>
    <w:p w14:paraId="632B4BA4" w14:textId="77777777" w:rsidR="003F6426" w:rsidRDefault="003F6426" w:rsidP="00952F9F">
      <w:pPr>
        <w:pStyle w:val="a0"/>
        <w:numPr>
          <w:ilvl w:val="2"/>
          <w:numId w:val="5"/>
        </w:numPr>
        <w:ind w:left="0" w:firstLine="0"/>
      </w:pPr>
      <w:r>
        <w:t>Также обязательным реквизитом любой заявки, за исключением рыночной, является «цена исполнения», т.е. цена, по которой Банк должен совершить сделку.</w:t>
      </w:r>
    </w:p>
    <w:p w14:paraId="0F01C4FF" w14:textId="77777777" w:rsidR="003F6426" w:rsidRDefault="003F6426">
      <w:pPr>
        <w:pStyle w:val="ad"/>
        <w:ind w:firstLine="0"/>
      </w:pPr>
      <w:r>
        <w:rPr>
          <w:b/>
          <w:u w:val="single"/>
        </w:rPr>
        <w:t>Примечание</w:t>
      </w:r>
      <w:r>
        <w:t xml:space="preserve">. </w:t>
      </w:r>
    </w:p>
    <w:p w14:paraId="51EF2C20" w14:textId="77777777" w:rsidR="003F6426" w:rsidRDefault="003F6426">
      <w:pPr>
        <w:pStyle w:val="ad"/>
        <w:jc w:val="both"/>
      </w:pPr>
      <w:r>
        <w:t xml:space="preserve">Обязательными реквизитами стоп заявки, являются «цена условия» (ценовой уровень, который должен быть достигнут на рынке) и «цена исполнения» (цена по которой Банк должен исполнить заявку). </w:t>
      </w:r>
    </w:p>
    <w:p w14:paraId="5F7C9805" w14:textId="77777777" w:rsidR="003F6426" w:rsidRDefault="003F6426" w:rsidP="00952F9F">
      <w:pPr>
        <w:pStyle w:val="a0"/>
        <w:numPr>
          <w:ilvl w:val="2"/>
          <w:numId w:val="5"/>
        </w:numPr>
        <w:ind w:left="0" w:firstLine="0"/>
      </w:pPr>
      <w:r>
        <w:t>Любая заявка Клиента также должна содержать все необходимые реквизиты для расчетов по сделке, включая номер брокерского счета и счета депо, либо сведения, позволяющие Банку самостоятельно однозначно определить эти счета.</w:t>
      </w:r>
    </w:p>
    <w:p w14:paraId="49E0F432" w14:textId="77777777" w:rsidR="003F6426" w:rsidRDefault="003F6426" w:rsidP="00952F9F">
      <w:pPr>
        <w:pStyle w:val="a0"/>
        <w:numPr>
          <w:ilvl w:val="2"/>
          <w:numId w:val="5"/>
        </w:numPr>
        <w:ind w:left="0" w:firstLine="0"/>
      </w:pPr>
      <w:r>
        <w:t xml:space="preserve">Заявка, направленная Клиентом без указания срока действия «до отмены» (GTS – </w:t>
      </w:r>
      <w:proofErr w:type="spellStart"/>
      <w:r>
        <w:t>good</w:t>
      </w:r>
      <w:proofErr w:type="spellEnd"/>
      <w:r>
        <w:t xml:space="preserve"> </w:t>
      </w:r>
      <w:proofErr w:type="spellStart"/>
      <w:r>
        <w:t>till</w:t>
      </w:r>
      <w:proofErr w:type="spellEnd"/>
      <w:r>
        <w:t xml:space="preserve"> </w:t>
      </w:r>
      <w:proofErr w:type="spellStart"/>
      <w:r>
        <w:t>canceled</w:t>
      </w:r>
      <w:proofErr w:type="spellEnd"/>
      <w:r>
        <w:t xml:space="preserve">), будет считаться выданной на условиях «действительна до конца текущего рабочего дня». </w:t>
      </w:r>
    </w:p>
    <w:p w14:paraId="56051015" w14:textId="77777777" w:rsidR="003F6426" w:rsidRDefault="003F6426" w:rsidP="00952F9F">
      <w:pPr>
        <w:pStyle w:val="a0"/>
        <w:numPr>
          <w:ilvl w:val="2"/>
          <w:numId w:val="5"/>
        </w:numPr>
        <w:ind w:left="0" w:firstLine="0"/>
      </w:pPr>
      <w:r>
        <w:t xml:space="preserve">Заявки, предназначенные для исполнения на аукционе или специальной торговой сессии, в течение которых на рынке действуют особые правила торговли, должны быть обозначены Клиентом соответствующим образом. В противном случае они будут считаться направленными для исполнения на стандартных условиях. </w:t>
      </w:r>
    </w:p>
    <w:p w14:paraId="1B46E161" w14:textId="77777777" w:rsidR="003F6426" w:rsidRDefault="003F6426" w:rsidP="00952F9F">
      <w:pPr>
        <w:pStyle w:val="a0"/>
        <w:numPr>
          <w:ilvl w:val="2"/>
          <w:numId w:val="5"/>
        </w:numPr>
        <w:ind w:left="0" w:firstLine="0"/>
      </w:pPr>
      <w:r>
        <w:t>Клиент вправе аннулировать (отменить) любую заявку до истечения срока действия, установленного в момент ее выдачи. Заявки, частично исполненные Банком к моменту отмены, будут считаться отмененными только в отношении неисполненной части.</w:t>
      </w:r>
    </w:p>
    <w:p w14:paraId="0941015C" w14:textId="77777777" w:rsidR="003F6426" w:rsidRDefault="003F6426" w:rsidP="00952F9F">
      <w:pPr>
        <w:pStyle w:val="a0"/>
        <w:numPr>
          <w:ilvl w:val="2"/>
          <w:numId w:val="5"/>
        </w:numPr>
        <w:ind w:left="0" w:firstLine="0"/>
      </w:pPr>
      <w:r>
        <w:t>Заявка не может быть отменена Клиентом с момента фактического заключения Банком соответствующей сделки, даже если уведомление о совершении такой сделки не было получено Клиентом.</w:t>
      </w:r>
    </w:p>
    <w:p w14:paraId="1DDDE5F7" w14:textId="77777777" w:rsidR="003F6426" w:rsidRDefault="003F6426" w:rsidP="00952F9F">
      <w:pPr>
        <w:pStyle w:val="a0"/>
        <w:numPr>
          <w:ilvl w:val="2"/>
          <w:numId w:val="5"/>
        </w:numPr>
        <w:spacing w:line="360" w:lineRule="auto"/>
        <w:ind w:left="0" w:firstLine="0"/>
      </w:pPr>
      <w:r>
        <w:t xml:space="preserve">Заявки Клиента, направленные Банку по телефону, должны быть впоследствии технически продублированы Клиентом путем предоставления бумажного оригинала </w:t>
      </w:r>
      <w:r w:rsidR="008612C2">
        <w:t>поручения (</w:t>
      </w:r>
      <w:r>
        <w:t>Приложение № 1</w:t>
      </w:r>
      <w:r w:rsidR="005B27E8">
        <w:t>0</w:t>
      </w:r>
      <w:r>
        <w:t>). Поручение должно содержать следующие обязательные реквизиты:</w:t>
      </w:r>
    </w:p>
    <w:p w14:paraId="64CBE967" w14:textId="77777777" w:rsidR="003F6426" w:rsidRDefault="003F6426">
      <w:pPr>
        <w:spacing w:line="360" w:lineRule="auto"/>
        <w:ind w:left="284"/>
      </w:pPr>
      <w:r>
        <w:t>- наименование или уникальный код (номер) клиента;</w:t>
      </w:r>
    </w:p>
    <w:p w14:paraId="7DC608DA" w14:textId="77777777" w:rsidR="003F6426" w:rsidRDefault="003F6426">
      <w:pPr>
        <w:spacing w:line="360" w:lineRule="auto"/>
        <w:ind w:left="284"/>
      </w:pPr>
      <w:bookmarkStart w:id="140" w:name="sub_10203"/>
      <w:r>
        <w:t>- дата и время (с указанием часов и минут) получения поручения;</w:t>
      </w:r>
    </w:p>
    <w:p w14:paraId="314E9DBD" w14:textId="77777777" w:rsidR="003F6426" w:rsidRDefault="003F6426">
      <w:pPr>
        <w:spacing w:line="360" w:lineRule="auto"/>
        <w:ind w:left="284"/>
      </w:pPr>
      <w:bookmarkStart w:id="141" w:name="sub_102024"/>
      <w:bookmarkEnd w:id="140"/>
      <w:r>
        <w:t xml:space="preserve">- </w:t>
      </w:r>
      <w:r>
        <w:rPr>
          <w:bCs/>
        </w:rPr>
        <w:t xml:space="preserve">тип </w:t>
      </w:r>
      <w:r w:rsidR="008612C2">
        <w:rPr>
          <w:bCs/>
        </w:rPr>
        <w:t>поручения</w:t>
      </w:r>
      <w:r w:rsidR="008612C2">
        <w:rPr>
          <w:rFonts w:ascii="Times New Roman CYR" w:hAnsi="Times New Roman CYR"/>
          <w:b/>
          <w:sz w:val="18"/>
        </w:rPr>
        <w:t xml:space="preserve"> (</w:t>
      </w:r>
      <w:r>
        <w:t>купить, продать);</w:t>
      </w:r>
    </w:p>
    <w:p w14:paraId="30062FF5" w14:textId="77777777" w:rsidR="003F6426" w:rsidRDefault="003F6426">
      <w:pPr>
        <w:spacing w:line="360" w:lineRule="auto"/>
        <w:ind w:left="284"/>
      </w:pPr>
      <w:bookmarkStart w:id="142" w:name="sub_102025"/>
      <w:bookmarkEnd w:id="141"/>
      <w:r>
        <w:t>- вид, категорию (тип), выпуск, транш, серию ценной бумаги;</w:t>
      </w:r>
    </w:p>
    <w:bookmarkEnd w:id="142"/>
    <w:p w14:paraId="786A8ABD" w14:textId="77777777" w:rsidR="003F6426" w:rsidRDefault="003F6426">
      <w:pPr>
        <w:spacing w:line="360" w:lineRule="auto"/>
        <w:ind w:left="284"/>
      </w:pPr>
      <w:r>
        <w:t>- наименование эмитента ценной бумаги;</w:t>
      </w:r>
    </w:p>
    <w:p w14:paraId="2A597277" w14:textId="77777777" w:rsidR="003F6426" w:rsidRDefault="003F6426">
      <w:pPr>
        <w:spacing w:line="360" w:lineRule="auto"/>
        <w:ind w:left="284"/>
      </w:pPr>
      <w:r>
        <w:t>- количество ценных бумаг или однозначные условия его определения;</w:t>
      </w:r>
    </w:p>
    <w:p w14:paraId="4489182C" w14:textId="77777777" w:rsidR="003F6426" w:rsidRDefault="003F6426">
      <w:pPr>
        <w:spacing w:line="360" w:lineRule="auto"/>
        <w:ind w:left="284"/>
      </w:pPr>
      <w:r>
        <w:t>- цену одной ценной бумаги или однозначные условия ее определения;</w:t>
      </w:r>
    </w:p>
    <w:p w14:paraId="5A711AC3" w14:textId="77777777" w:rsidR="003F6426" w:rsidRDefault="003F6426">
      <w:pPr>
        <w:spacing w:line="360" w:lineRule="auto"/>
        <w:ind w:left="284"/>
      </w:pPr>
      <w:bookmarkStart w:id="143" w:name="sub_209"/>
      <w:r>
        <w:lastRenderedPageBreak/>
        <w:t>- в случае если поручение подается с целью совершения маржинальной сделки - указание (обозначение), что поручение подается в целях совершения маржинальной сделки, а также (если клиент намерен использовать в целях совершения сделки часть ценных бумаг соответствующего типа, учитываемых на счете депо клиента, или часть денежных средств клиента, переданных клиентом брокеру) размер денежных средств и/или ценных бумаг клиента (в процентном или абсолютном выражении), за счет которых профессиональный участник осуществляет маржинальную сделку;</w:t>
      </w:r>
    </w:p>
    <w:p w14:paraId="401C8F52" w14:textId="77777777" w:rsidR="003F6426" w:rsidRDefault="003F6426">
      <w:pPr>
        <w:spacing w:line="360" w:lineRule="auto"/>
        <w:ind w:left="284"/>
      </w:pPr>
      <w:bookmarkStart w:id="144" w:name="sub_20101"/>
      <w:bookmarkEnd w:id="143"/>
      <w:r>
        <w:t>-  в случае, если подается поручение с целью совершения сделки РЕПО с ценными бумагами, поручение должно содержать указание на совершение сделки РЕПО;</w:t>
      </w:r>
    </w:p>
    <w:p w14:paraId="22B30685" w14:textId="77777777" w:rsidR="003F6426" w:rsidRDefault="003F6426">
      <w:pPr>
        <w:spacing w:line="360" w:lineRule="auto"/>
        <w:ind w:left="284"/>
      </w:pPr>
      <w:bookmarkStart w:id="145" w:name="sub_1020201"/>
      <w:bookmarkEnd w:id="144"/>
      <w:r>
        <w:t>-  срок действия поручения;</w:t>
      </w:r>
    </w:p>
    <w:bookmarkEnd w:id="145"/>
    <w:p w14:paraId="490DEBF7" w14:textId="77777777" w:rsidR="003F6426" w:rsidRDefault="003F6426">
      <w:pPr>
        <w:spacing w:line="360" w:lineRule="auto"/>
        <w:ind w:left="284"/>
      </w:pPr>
      <w:r>
        <w:t>-  подпись клиента.</w:t>
      </w:r>
    </w:p>
    <w:p w14:paraId="36223FCB" w14:textId="77777777" w:rsidR="003F6426" w:rsidRDefault="003F6426" w:rsidP="00952F9F">
      <w:pPr>
        <w:pStyle w:val="a0"/>
        <w:numPr>
          <w:ilvl w:val="2"/>
          <w:numId w:val="5"/>
        </w:numPr>
        <w:ind w:left="0" w:firstLine="0"/>
      </w:pPr>
      <w:r>
        <w:t>Технический дубликат может быть направлен Банку по почте и по факсу в соответствии с условиями обмена сообщениями с использованием средств факсимильной связи, зафиксированными в разделе 13 Регламента.</w:t>
      </w:r>
    </w:p>
    <w:p w14:paraId="5AF61926" w14:textId="77777777" w:rsidR="003F6426" w:rsidRDefault="003F6426" w:rsidP="00952F9F">
      <w:pPr>
        <w:pStyle w:val="a0"/>
        <w:numPr>
          <w:ilvl w:val="2"/>
          <w:numId w:val="5"/>
        </w:numPr>
        <w:ind w:left="0" w:firstLine="0"/>
      </w:pPr>
      <w:r>
        <w:t xml:space="preserve">Технический дубликат должен быть передан Клиентом Банку не позднее трех банковских дней со дня совершения сделки. </w:t>
      </w:r>
    </w:p>
    <w:p w14:paraId="2E2FAECE" w14:textId="77777777" w:rsidR="003F6426" w:rsidRDefault="003F6426" w:rsidP="00952F9F">
      <w:pPr>
        <w:pStyle w:val="a0"/>
        <w:numPr>
          <w:ilvl w:val="2"/>
          <w:numId w:val="5"/>
        </w:numPr>
        <w:ind w:left="0" w:firstLine="0"/>
      </w:pPr>
      <w:r>
        <w:t>В случае неполучения от Клиента технического дубликата до установленной даты, Банк приостанавливает прием любых поручений до получения от Клиента всех технических дубликатов.</w:t>
      </w:r>
    </w:p>
    <w:p w14:paraId="7651F32B" w14:textId="77777777" w:rsidR="003F6426" w:rsidRDefault="003F6426" w:rsidP="00952F9F">
      <w:pPr>
        <w:pStyle w:val="21"/>
        <w:numPr>
          <w:ilvl w:val="1"/>
          <w:numId w:val="5"/>
        </w:numPr>
        <w:ind w:left="0" w:firstLine="0"/>
      </w:pPr>
      <w:bookmarkStart w:id="146" w:name="_Toc497027612"/>
      <w:bookmarkStart w:id="147" w:name="_Toc197441985"/>
      <w:r>
        <w:t>Прием и исполнение заявок Банком</w:t>
      </w:r>
      <w:bookmarkEnd w:id="146"/>
      <w:bookmarkEnd w:id="147"/>
      <w:r>
        <w:t xml:space="preserve"> </w:t>
      </w:r>
    </w:p>
    <w:p w14:paraId="40EAACC3" w14:textId="77777777" w:rsidR="003F6426" w:rsidRDefault="003F6426" w:rsidP="00952F9F">
      <w:pPr>
        <w:pStyle w:val="a0"/>
        <w:numPr>
          <w:ilvl w:val="2"/>
          <w:numId w:val="5"/>
        </w:numPr>
        <w:ind w:left="0" w:firstLine="0"/>
      </w:pPr>
      <w:r>
        <w:t xml:space="preserve">Если иное не предусмотрено действующим законодательством РФ, </w:t>
      </w:r>
      <w:r w:rsidR="00206CCD" w:rsidRPr="00206CCD">
        <w:t>стандарто</w:t>
      </w:r>
      <w:r w:rsidR="00206CCD">
        <w:t>м</w:t>
      </w:r>
      <w:r w:rsidR="00206CCD" w:rsidRPr="00206CCD">
        <w:t xml:space="preserve"> саморегулируем</w:t>
      </w:r>
      <w:r w:rsidR="00206CCD">
        <w:t>ой</w:t>
      </w:r>
      <w:r w:rsidR="00206CCD" w:rsidRPr="00206CCD">
        <w:t xml:space="preserve"> организаци</w:t>
      </w:r>
      <w:r w:rsidR="00206CCD">
        <w:t>и</w:t>
      </w:r>
      <w:r w:rsidR="00206CCD" w:rsidRPr="00206CCD">
        <w:t xml:space="preserve"> профессиональных участников рынка ценных бумаг, членом которых является Брокер</w:t>
      </w:r>
      <w:r w:rsidR="00206CCD">
        <w:t>,</w:t>
      </w:r>
      <w:r w:rsidR="00206CCD" w:rsidRPr="00206CCD">
        <w:t xml:space="preserve"> </w:t>
      </w:r>
      <w:r>
        <w:t xml:space="preserve">правилами ТС или поручением Клиента, то при исполнении поручений Клиента на совершении сделок Банк действует в качестве комиссионера, т.е. от своего имени и за счет Клиента. </w:t>
      </w:r>
    </w:p>
    <w:p w14:paraId="05F27D4D" w14:textId="77777777" w:rsidR="00BB0DF9" w:rsidRDefault="00665C5B" w:rsidP="00952F9F">
      <w:pPr>
        <w:pStyle w:val="a0"/>
        <w:numPr>
          <w:ilvl w:val="2"/>
          <w:numId w:val="5"/>
        </w:numPr>
        <w:ind w:left="0" w:firstLine="0"/>
      </w:pPr>
      <w:r w:rsidRPr="00F93E67">
        <w:rPr>
          <w:rFonts w:ascii="Calibri" w:eastAsia="Calibri" w:hAnsi="Calibri"/>
          <w:sz w:val="22"/>
          <w:szCs w:val="22"/>
          <w:lang w:eastAsia="en-US"/>
        </w:rPr>
        <w:t xml:space="preserve"> </w:t>
      </w:r>
      <w:r w:rsidRPr="00665C5B">
        <w:t xml:space="preserve">Брокер исполняет поручение клиента при соблюдении одновременно следующих условий: </w:t>
      </w:r>
    </w:p>
    <w:p w14:paraId="42BD98E3" w14:textId="77777777" w:rsidR="00BB0DF9" w:rsidRPr="000C4698" w:rsidRDefault="00BB0DF9" w:rsidP="00952F9F">
      <w:pPr>
        <w:pStyle w:val="3"/>
        <w:numPr>
          <w:ilvl w:val="0"/>
          <w:numId w:val="66"/>
        </w:numPr>
        <w:rPr>
          <w:color w:val="000000" w:themeColor="text1"/>
        </w:rPr>
      </w:pPr>
      <w:r w:rsidRPr="000C4698">
        <w:rPr>
          <w:color w:val="000000" w:themeColor="text1"/>
        </w:rPr>
        <w:t>поручение подано способом, установленным Договором на брокерское обслуживание;</w:t>
      </w:r>
    </w:p>
    <w:p w14:paraId="7E9F12DB" w14:textId="77777777" w:rsidR="00BB0DF9" w:rsidRPr="000C4698" w:rsidRDefault="00BB0DF9" w:rsidP="00952F9F">
      <w:pPr>
        <w:pStyle w:val="3"/>
        <w:numPr>
          <w:ilvl w:val="0"/>
          <w:numId w:val="66"/>
        </w:numPr>
        <w:rPr>
          <w:color w:val="000000" w:themeColor="text1"/>
        </w:rPr>
      </w:pPr>
      <w:r w:rsidRPr="000C4698">
        <w:rPr>
          <w:color w:val="000000" w:themeColor="text1"/>
        </w:rPr>
        <w:t>поручение содержит все существенные условия, установленные Договором на брокерское обслуживание, а также содержит обязательные реквизиты и/или соответствует установленной форме, если такие реквизиты и/или форма предусмотрены Договором на брокерское обслуживание;</w:t>
      </w:r>
    </w:p>
    <w:p w14:paraId="37A345F5" w14:textId="77777777" w:rsidR="00BB0DF9" w:rsidRPr="000C4698" w:rsidRDefault="00BB0DF9" w:rsidP="00952F9F">
      <w:pPr>
        <w:pStyle w:val="3"/>
        <w:numPr>
          <w:ilvl w:val="0"/>
          <w:numId w:val="66"/>
        </w:numPr>
        <w:rPr>
          <w:color w:val="000000" w:themeColor="text1"/>
        </w:rPr>
      </w:pPr>
      <w:r w:rsidRPr="000C4698">
        <w:rPr>
          <w:color w:val="000000" w:themeColor="text1"/>
        </w:rPr>
        <w:t>наступил срок и (или) условие исполнения Поручения, если Поручение содержит срок и (или) условие его исполнения;</w:t>
      </w:r>
    </w:p>
    <w:p w14:paraId="0DBF9F26" w14:textId="77777777" w:rsidR="00BB0DF9" w:rsidRPr="000C4698" w:rsidRDefault="00BB0DF9" w:rsidP="00952F9F">
      <w:pPr>
        <w:pStyle w:val="3"/>
        <w:numPr>
          <w:ilvl w:val="0"/>
          <w:numId w:val="66"/>
        </w:numPr>
        <w:rPr>
          <w:color w:val="000000" w:themeColor="text1"/>
        </w:rPr>
      </w:pPr>
      <w:r w:rsidRPr="000C4698">
        <w:rPr>
          <w:color w:val="000000" w:themeColor="text1"/>
        </w:rPr>
        <w:t>отсутствуют основания для отказа в при</w:t>
      </w:r>
      <w:r w:rsidR="00753890" w:rsidRPr="000C4698">
        <w:rPr>
          <w:color w:val="000000" w:themeColor="text1"/>
        </w:rPr>
        <w:t>ё</w:t>
      </w:r>
      <w:r w:rsidRPr="000C4698">
        <w:rPr>
          <w:color w:val="000000" w:themeColor="text1"/>
        </w:rPr>
        <w:t xml:space="preserve">ме и (или) исполнении поручения, если такие основания установлены законодательством Российской Федерации, в том числе нормативными актами Банка России, Базовым </w:t>
      </w:r>
      <w:r w:rsidR="00C0193B" w:rsidRPr="00F93BC4">
        <w:rPr>
          <w:color w:val="000000" w:themeColor="text1"/>
        </w:rPr>
        <w:t xml:space="preserve">и внутренним </w:t>
      </w:r>
      <w:r w:rsidRPr="00F93BC4">
        <w:rPr>
          <w:color w:val="000000" w:themeColor="text1"/>
        </w:rPr>
        <w:t>стандартом</w:t>
      </w:r>
      <w:r w:rsidRPr="000C4698">
        <w:rPr>
          <w:color w:val="000000" w:themeColor="text1"/>
        </w:rPr>
        <w:t xml:space="preserve"> </w:t>
      </w:r>
      <w:proofErr w:type="gramStart"/>
      <w:r w:rsidRPr="000C4698">
        <w:rPr>
          <w:color w:val="000000" w:themeColor="text1"/>
        </w:rPr>
        <w:t>СРО  и</w:t>
      </w:r>
      <w:proofErr w:type="gramEnd"/>
      <w:r w:rsidRPr="000C4698">
        <w:rPr>
          <w:color w:val="000000" w:themeColor="text1"/>
        </w:rPr>
        <w:t xml:space="preserve"> (или) Договором на брокерское обслуживание.</w:t>
      </w:r>
    </w:p>
    <w:p w14:paraId="0B4931CD" w14:textId="77777777" w:rsidR="00725764" w:rsidRPr="001252A7" w:rsidRDefault="00725764" w:rsidP="00725764">
      <w:pPr>
        <w:pStyle w:val="3"/>
        <w:numPr>
          <w:ilvl w:val="0"/>
          <w:numId w:val="0"/>
        </w:numPr>
        <w:tabs>
          <w:tab w:val="num" w:pos="720"/>
        </w:tabs>
        <w:ind w:left="170"/>
        <w:rPr>
          <w:rFonts w:ascii="Arial" w:hAnsi="Arial" w:cs="Arial"/>
        </w:rPr>
      </w:pPr>
      <w:r w:rsidRPr="00725764">
        <w:t>Брокер принимает все разумные меры для исполнения Поручений Клиента на лучших условиях с учетом всех обстоятельств, имеющих значение для их выполнения, и сложившейся практики исполнения Поручений Клиентов</w:t>
      </w:r>
      <w:r>
        <w:t>, а именно</w:t>
      </w:r>
      <w:r w:rsidRPr="001252A7">
        <w:rPr>
          <w:rFonts w:ascii="Arial" w:hAnsi="Arial" w:cs="Arial"/>
        </w:rPr>
        <w:t>:</w:t>
      </w:r>
    </w:p>
    <w:p w14:paraId="12083368" w14:textId="77777777" w:rsidR="005E078B" w:rsidRDefault="00B174D6" w:rsidP="005F3DD3">
      <w:pPr>
        <w:pStyle w:val="a3"/>
        <w:numPr>
          <w:ilvl w:val="0"/>
          <w:numId w:val="52"/>
        </w:numPr>
        <w:tabs>
          <w:tab w:val="clear" w:pos="567"/>
          <w:tab w:val="clear" w:pos="644"/>
          <w:tab w:val="clear" w:pos="794"/>
          <w:tab w:val="clear" w:pos="1560"/>
        </w:tabs>
        <w:spacing w:before="0" w:after="52" w:line="238" w:lineRule="auto"/>
      </w:pPr>
      <w:r>
        <w:t xml:space="preserve"> </w:t>
      </w:r>
      <w:r w:rsidR="005E078B">
        <w:t xml:space="preserve">лучшая возможная цена сделки на момент выставления заявки (с учетом объема операции);  </w:t>
      </w:r>
    </w:p>
    <w:p w14:paraId="5FA8DD85" w14:textId="77777777" w:rsidR="005E078B" w:rsidRDefault="005E078B" w:rsidP="00952F9F">
      <w:pPr>
        <w:numPr>
          <w:ilvl w:val="0"/>
          <w:numId w:val="52"/>
        </w:numPr>
        <w:spacing w:after="53" w:line="238" w:lineRule="auto"/>
        <w:jc w:val="both"/>
      </w:pPr>
      <w:r>
        <w:t xml:space="preserve">минимальные расходы на совершение сделки и расчеты по ней;  </w:t>
      </w:r>
    </w:p>
    <w:p w14:paraId="6C470EC1" w14:textId="77777777" w:rsidR="005E078B" w:rsidRDefault="005E078B" w:rsidP="00952F9F">
      <w:pPr>
        <w:numPr>
          <w:ilvl w:val="0"/>
          <w:numId w:val="52"/>
        </w:numPr>
        <w:spacing w:after="51" w:line="238" w:lineRule="auto"/>
        <w:jc w:val="both"/>
      </w:pPr>
      <w:r>
        <w:t xml:space="preserve">минимальный срок исполнения сделки;  </w:t>
      </w:r>
    </w:p>
    <w:p w14:paraId="7D0E0157" w14:textId="77777777" w:rsidR="005E078B" w:rsidRDefault="005E078B" w:rsidP="00952F9F">
      <w:pPr>
        <w:pStyle w:val="a3"/>
        <w:numPr>
          <w:ilvl w:val="0"/>
          <w:numId w:val="52"/>
        </w:numPr>
        <w:tabs>
          <w:tab w:val="clear" w:pos="567"/>
          <w:tab w:val="clear" w:pos="794"/>
          <w:tab w:val="clear" w:pos="1560"/>
        </w:tabs>
        <w:spacing w:before="0"/>
      </w:pPr>
      <w:r>
        <w:t xml:space="preserve">исполнение Поручения, по возможности, в полном объеме;  </w:t>
      </w:r>
    </w:p>
    <w:p w14:paraId="1D5650EE" w14:textId="77777777" w:rsidR="005E078B" w:rsidRDefault="005E078B" w:rsidP="00952F9F">
      <w:pPr>
        <w:pStyle w:val="a3"/>
        <w:numPr>
          <w:ilvl w:val="0"/>
          <w:numId w:val="52"/>
        </w:numPr>
        <w:tabs>
          <w:tab w:val="clear" w:pos="567"/>
          <w:tab w:val="clear" w:pos="794"/>
          <w:tab w:val="clear" w:pos="1560"/>
        </w:tabs>
        <w:spacing w:before="0"/>
      </w:pPr>
      <w:r>
        <w:t>минимизация рисков неисполнения сделки, а также признания совершенной сделки недействительной</w:t>
      </w:r>
      <w:r w:rsidRPr="005E078B">
        <w:t>;</w:t>
      </w:r>
    </w:p>
    <w:p w14:paraId="136B8AB6" w14:textId="77777777" w:rsidR="00B174D6" w:rsidRPr="00B174D6" w:rsidRDefault="00B174D6" w:rsidP="00952F9F">
      <w:pPr>
        <w:pStyle w:val="a3"/>
        <w:numPr>
          <w:ilvl w:val="0"/>
          <w:numId w:val="52"/>
        </w:numPr>
        <w:tabs>
          <w:tab w:val="clear" w:pos="567"/>
          <w:tab w:val="clear" w:pos="794"/>
          <w:tab w:val="clear" w:pos="1560"/>
        </w:tabs>
        <w:spacing w:before="0"/>
      </w:pPr>
      <w:r>
        <w:t>периода времени, в который должна быть совершена сделка</w:t>
      </w:r>
      <w:r w:rsidRPr="00B174D6">
        <w:t>;</w:t>
      </w:r>
    </w:p>
    <w:p w14:paraId="1FB53033" w14:textId="77777777" w:rsidR="00B174D6" w:rsidRDefault="00B174D6" w:rsidP="00952F9F">
      <w:pPr>
        <w:pStyle w:val="a3"/>
        <w:numPr>
          <w:ilvl w:val="0"/>
          <w:numId w:val="52"/>
        </w:numPr>
        <w:tabs>
          <w:tab w:val="clear" w:pos="567"/>
          <w:tab w:val="clear" w:pos="794"/>
          <w:tab w:val="clear" w:pos="1560"/>
        </w:tabs>
        <w:spacing w:before="0"/>
      </w:pPr>
      <w:r>
        <w:t>иной информации, имеющей значение для клиента.</w:t>
      </w:r>
    </w:p>
    <w:p w14:paraId="0506E454" w14:textId="77777777" w:rsidR="003E35A6" w:rsidRDefault="003E35A6" w:rsidP="003E35A6">
      <w:pPr>
        <w:pStyle w:val="3"/>
        <w:numPr>
          <w:ilvl w:val="0"/>
          <w:numId w:val="0"/>
        </w:numPr>
        <w:ind w:left="926"/>
      </w:pPr>
      <w:r w:rsidRPr="003E6AFB">
        <w:t>При этом данное требование не распространяется:</w:t>
      </w:r>
    </w:p>
    <w:p w14:paraId="74722F26" w14:textId="77777777" w:rsidR="003E35A6" w:rsidRDefault="003E35A6" w:rsidP="003E35A6">
      <w:pPr>
        <w:pStyle w:val="3"/>
        <w:tabs>
          <w:tab w:val="clear" w:pos="786"/>
        </w:tabs>
      </w:pPr>
      <w:r w:rsidRPr="003E6AFB">
        <w:t xml:space="preserve">на Поручения эмитентов ценных бумаг, связанные с размещением и (или) выкупом </w:t>
      </w:r>
      <w:r>
        <w:t>собственных</w:t>
      </w:r>
      <w:r w:rsidRPr="003E6AFB">
        <w:t xml:space="preserve"> ценных бумаг;</w:t>
      </w:r>
    </w:p>
    <w:p w14:paraId="5B87AD54" w14:textId="77777777" w:rsidR="003E35A6" w:rsidRPr="003E6AFB" w:rsidRDefault="003E35A6" w:rsidP="003E35A6">
      <w:pPr>
        <w:pStyle w:val="3"/>
        <w:tabs>
          <w:tab w:val="clear" w:pos="786"/>
        </w:tabs>
      </w:pPr>
      <w:r w:rsidRPr="003E6AFB">
        <w:t>на Поручения Клиентов, являющихся квалифицированными инвесторами в силу закона или иностранными финансовыми организациями, в случаях, когда указанные Клиенты действуют за собственный счет;</w:t>
      </w:r>
    </w:p>
    <w:p w14:paraId="7F115856" w14:textId="77777777" w:rsidR="003E35A6" w:rsidRDefault="003E35A6" w:rsidP="003E35A6">
      <w:pPr>
        <w:pStyle w:val="3"/>
        <w:tabs>
          <w:tab w:val="clear" w:pos="786"/>
        </w:tabs>
      </w:pPr>
      <w:r w:rsidRPr="003E6AFB">
        <w:t>на Поручения Клиентов, поданные ими в торговую систему самостоятельно;</w:t>
      </w:r>
    </w:p>
    <w:p w14:paraId="5776DFDD" w14:textId="77777777" w:rsidR="00605397" w:rsidRDefault="00605397" w:rsidP="00605397">
      <w:pPr>
        <w:pStyle w:val="3"/>
      </w:pPr>
      <w:r w:rsidRPr="003E6AFB">
        <w:t>на Поручения Клиента, исполняемые в связи со снижением стоимости Портфеля Клиента ниже соответствующег</w:t>
      </w:r>
      <w:r>
        <w:t>о ему размера Минимальной маржи;</w:t>
      </w:r>
    </w:p>
    <w:p w14:paraId="06770E9C" w14:textId="77777777" w:rsidR="00605397" w:rsidRPr="003E6AFB" w:rsidRDefault="00605397" w:rsidP="003E35A6">
      <w:pPr>
        <w:pStyle w:val="3"/>
        <w:tabs>
          <w:tab w:val="clear" w:pos="786"/>
        </w:tabs>
      </w:pPr>
      <w:r>
        <w:t>когда клиент поручил брокеру сделать третьему лицу предложение на совершение торговой операции с указанием цены и (или) иных условий, которые брокер в соответствии с условиями договора о брокерском обслуживании не вправе изменять, либо принять конкретное предложение третьего лица на совершение сделки по указанной в нем цене и (или) на указанных в нем иных условиях.</w:t>
      </w:r>
    </w:p>
    <w:p w14:paraId="20782AAD" w14:textId="77777777" w:rsidR="003F6426" w:rsidRDefault="00952F9F" w:rsidP="00605397">
      <w:pPr>
        <w:pStyle w:val="a3"/>
        <w:numPr>
          <w:ilvl w:val="0"/>
          <w:numId w:val="0"/>
        </w:numPr>
        <w:tabs>
          <w:tab w:val="clear" w:pos="567"/>
          <w:tab w:val="clear" w:pos="794"/>
          <w:tab w:val="clear" w:pos="1560"/>
        </w:tabs>
        <w:spacing w:before="0"/>
      </w:pPr>
      <w:r>
        <w:lastRenderedPageBreak/>
        <w:t>Ц</w:t>
      </w:r>
      <w:r w:rsidR="003F6426">
        <w:t>енные бумаги, приобретенные за счет Клиента, становятся собственностью последнего;</w:t>
      </w:r>
    </w:p>
    <w:p w14:paraId="3D09E492" w14:textId="77777777" w:rsidR="003F6426" w:rsidRDefault="003F6426" w:rsidP="00607DF4">
      <w:pPr>
        <w:pStyle w:val="a3"/>
        <w:numPr>
          <w:ilvl w:val="0"/>
          <w:numId w:val="0"/>
        </w:numPr>
        <w:tabs>
          <w:tab w:val="clear" w:pos="567"/>
          <w:tab w:val="clear" w:pos="794"/>
          <w:tab w:val="clear" w:pos="1560"/>
        </w:tabs>
        <w:spacing w:before="0"/>
      </w:pPr>
      <w:r>
        <w:t>Банк не отвечает перед Клиентом за неисполнение третьим лицом сделки, заключенной за счет Клиента;</w:t>
      </w:r>
    </w:p>
    <w:p w14:paraId="3F9297F2" w14:textId="77777777" w:rsidR="003F6426" w:rsidRDefault="00952F9F" w:rsidP="00CF1AF7">
      <w:pPr>
        <w:pStyle w:val="a3"/>
        <w:numPr>
          <w:ilvl w:val="0"/>
          <w:numId w:val="0"/>
        </w:numPr>
        <w:tabs>
          <w:tab w:val="clear" w:pos="567"/>
          <w:tab w:val="clear" w:pos="794"/>
          <w:tab w:val="clear" w:pos="1560"/>
        </w:tabs>
        <w:spacing w:before="0"/>
        <w:ind w:left="360" w:hanging="360"/>
        <w:jc w:val="left"/>
      </w:pPr>
      <w:r>
        <w:t>В</w:t>
      </w:r>
      <w:r w:rsidR="003F6426">
        <w:t xml:space="preserve"> случае неисполнения третьим лицом сделки, заключенной за счет Клиен</w:t>
      </w:r>
      <w:r w:rsidR="00607DF4">
        <w:t xml:space="preserve">та, Банк обязан незамедлительно </w:t>
      </w:r>
      <w:r w:rsidR="003F6426">
        <w:t>известить Клиента.</w:t>
      </w:r>
    </w:p>
    <w:p w14:paraId="75DBEFC2" w14:textId="77777777" w:rsidR="003F6426" w:rsidRDefault="003F6426" w:rsidP="00952F9F">
      <w:pPr>
        <w:pStyle w:val="a0"/>
        <w:numPr>
          <w:ilvl w:val="2"/>
          <w:numId w:val="5"/>
        </w:numPr>
        <w:ind w:left="0" w:firstLine="0"/>
      </w:pPr>
      <w:r>
        <w:t xml:space="preserve">В отсутствие прямых инструкций Клиента Банк вправе самостоятельно принимать решения о наилучшем порядке и способе исполнении принятой заявки Клиента в соответствии с Правилами ТС или обычаями делового оборота, принятыми на соответствующем рынке. </w:t>
      </w:r>
    </w:p>
    <w:p w14:paraId="1189E54F" w14:textId="77777777" w:rsidR="003F6426" w:rsidRDefault="003F6426" w:rsidP="00952F9F">
      <w:pPr>
        <w:pStyle w:val="a0"/>
        <w:numPr>
          <w:ilvl w:val="2"/>
          <w:numId w:val="5"/>
        </w:numPr>
        <w:ind w:left="0" w:firstLine="0"/>
      </w:pPr>
      <w:r>
        <w:t>Все принятые от Клиентов заявки исполняются Банком на основе принципов равенства условий для всех Клиентов и приоритетности интересов Клиентов над интересами самого Банка при совершении сделок на фондовом рынке.</w:t>
      </w:r>
    </w:p>
    <w:p w14:paraId="722EB6AD" w14:textId="77777777" w:rsidR="003F6426" w:rsidRDefault="003F6426" w:rsidP="00952F9F">
      <w:pPr>
        <w:pStyle w:val="a0"/>
        <w:numPr>
          <w:ilvl w:val="2"/>
          <w:numId w:val="5"/>
        </w:numPr>
        <w:ind w:left="0" w:firstLine="0"/>
      </w:pPr>
      <w:r>
        <w:t xml:space="preserve">Исполнение заявок на сделки в ТС производится Банком в порядке, предусмотренным правилами этой ТС. Исполнение заявок на сделки вне ТС производится Банком в соответствии с принятыми на рынке обычаями делового оборота. </w:t>
      </w:r>
    </w:p>
    <w:p w14:paraId="052306C8" w14:textId="77777777" w:rsidR="003F6426" w:rsidRDefault="003F6426" w:rsidP="00952F9F">
      <w:pPr>
        <w:pStyle w:val="a0"/>
        <w:numPr>
          <w:ilvl w:val="2"/>
          <w:numId w:val="5"/>
        </w:numPr>
        <w:ind w:left="0" w:firstLine="0"/>
      </w:pPr>
      <w:r>
        <w:t>Если иное не предусмотрено дополнительным соглашением, исполнение Банком заявок на сделки вне ТС производится не иначе как путем заключения договора с третьим лицом (контрагентом). При этом Банк имеет право, если это не противоречит заявкам Клиентов, заключить один договор с контрагентом для одновременного исполнения двух или более заявок, поступивших от одного Клиента или нескольких разных Клиентов.</w:t>
      </w:r>
    </w:p>
    <w:p w14:paraId="2BC7EAEB" w14:textId="77777777" w:rsidR="003F6426" w:rsidRDefault="003F6426" w:rsidP="00952F9F">
      <w:pPr>
        <w:pStyle w:val="a0"/>
        <w:numPr>
          <w:ilvl w:val="2"/>
          <w:numId w:val="5"/>
        </w:numPr>
        <w:ind w:left="0" w:firstLine="0"/>
      </w:pPr>
      <w:r>
        <w:t xml:space="preserve">Банк также имеет право исполнить любую заявку путем совершения нескольких сделок, если иных инструкций не содержится в самой заявке. </w:t>
      </w:r>
    </w:p>
    <w:p w14:paraId="2F8BFF0E" w14:textId="77777777" w:rsidR="003F6426" w:rsidRDefault="003F6426" w:rsidP="00952F9F">
      <w:pPr>
        <w:pStyle w:val="a0"/>
        <w:numPr>
          <w:ilvl w:val="2"/>
          <w:numId w:val="5"/>
        </w:numPr>
        <w:ind w:left="0" w:firstLine="0"/>
      </w:pPr>
      <w:r>
        <w:t>Исполнение Банком заявок на сделки вне ТС может производиться через привлекаемого Банком торгового агента. В таких случаях Банк принимает на себя полную ответственность за действия такого торгового агента. Оплата услуг торгового агента производится Банком самостоятельно, за счет сумм, полученных в качестве вознаграждения от Клиента.</w:t>
      </w:r>
    </w:p>
    <w:p w14:paraId="28C49314" w14:textId="77777777" w:rsidR="003F6426" w:rsidRDefault="003F6426" w:rsidP="00952F9F">
      <w:pPr>
        <w:pStyle w:val="a0"/>
        <w:numPr>
          <w:ilvl w:val="2"/>
          <w:numId w:val="5"/>
        </w:numPr>
        <w:ind w:left="0" w:firstLine="0"/>
      </w:pPr>
      <w:r>
        <w:t xml:space="preserve">Заявки, в тексте которых не содержится указания на определенную ТС, могут быть исполнены Банком путем совершения сделок в любой доступной Банку ТС или внебиржевом рынке. </w:t>
      </w:r>
    </w:p>
    <w:p w14:paraId="184B3BB0" w14:textId="4369DA70" w:rsidR="003F6426" w:rsidRDefault="00F7053B" w:rsidP="00D33F5A">
      <w:pPr>
        <w:pStyle w:val="a0"/>
        <w:numPr>
          <w:ilvl w:val="2"/>
          <w:numId w:val="5"/>
        </w:numPr>
        <w:ind w:left="0" w:firstLine="0"/>
      </w:pPr>
      <w:r w:rsidRPr="00F7053B">
        <w:t>Брокер информирует Клиента, что исполнение любого Поручения, в том числе условного или иного Пор</w:t>
      </w:r>
      <w:r>
        <w:t>учения, содержащегося в тексте Регламента</w:t>
      </w:r>
      <w:r w:rsidRPr="00F7053B">
        <w:t xml:space="preserve"> (включая дополнительные соглашения к нему</w:t>
      </w:r>
      <w:r>
        <w:t xml:space="preserve"> и иные операции списания</w:t>
      </w:r>
      <w:r w:rsidRPr="00F7053B">
        <w:t xml:space="preserve">), может привести к возникновению или увеличению в абсолютном выражении непокрытой позиции в портфеле, исходя из непосредственных условий соответствующего Поручения, других Поручений Клиента, состава портфеля, меняющейся рыночной ситуации (цен на финансовом рынке) и прочих обстоятельств. </w:t>
      </w:r>
      <w:r w:rsidR="00D33F5A" w:rsidRPr="00D33F5A">
        <w:t>До подачи любого Поручения на совершение Сделки Клиент должен осуществить контроль соответствия размера соответствующего Актива Плановой позиции Клиента с целью исключения возможности ошибочного направления Брокеру Поручения, которое будет интерпретировано и исполнено Брокером как Поручение на Сделку с Непокрытой позицией в соответствии с Регламентом. Подача Поручения на заключение Сделки на срочном рынке и, исполнение которого влечет за собой возникновение Непокрытой позиции по такой сделке, не допускается.</w:t>
      </w:r>
      <w:r w:rsidR="00D33F5A">
        <w:t xml:space="preserve"> </w:t>
      </w:r>
      <w:r w:rsidRPr="00F7053B">
        <w:t>Стороны договорились, что по общему правилу каждое Поручение на сделки с ценными бумагами предусматривает совершение маржинальной сделки</w:t>
      </w:r>
      <w:r>
        <w:t xml:space="preserve"> или сделки с непокрытой позицией,</w:t>
      </w:r>
      <w:r w:rsidRPr="00F7053B">
        <w:t xml:space="preserve"> если средств Клиента, за счет которых Брокер должен исполнить соответствующую сделку, не достаточно к моменту расчетов по сделке (если в Поручении прямо не указано иное, или если это не противоречит иным положениям Регламента и / или нормативных актов, иным Поручениям Клиента (в т. ч. условным Поручениям, содержащимся в Регламенте)). Достаточность активов Клиента для расчетов определяется в разрезе Клиентского счета</w:t>
      </w:r>
      <w:r w:rsidR="00D33F5A">
        <w:t xml:space="preserve">. </w:t>
      </w:r>
      <w:r w:rsidR="003F6426">
        <w:t>До</w:t>
      </w:r>
      <w:r w:rsidR="00D33F5A">
        <w:t xml:space="preserve"> </w:t>
      </w:r>
      <w:r w:rsidR="003F6426">
        <w:t xml:space="preserve"> </w:t>
      </w:r>
      <w:r w:rsidR="00D33F5A">
        <w:t xml:space="preserve"> </w:t>
      </w:r>
      <w:r w:rsidR="003F6426">
        <w:t xml:space="preserve">исполнения заявки Клиента на сделку Банк имеет право оценить текущую способность Клиента исполнить обязательства по сделке путем сравнения этих обязательств и суммы зарезервированных денежных средств и/или количества ценных бумаг на счетах Клиента. Такая проверка при приеме заявки по телефону или через системы удаленного доступа проводится путем предварительной обработки реквизитов сделки специализированными программными средствами Банка и может занимать от одной до нескольких десятков секунд. </w:t>
      </w:r>
    </w:p>
    <w:p w14:paraId="193D851D" w14:textId="77777777" w:rsidR="003F6426" w:rsidRDefault="003F6426">
      <w:pPr>
        <w:pStyle w:val="ac"/>
        <w:keepNext/>
        <w:ind w:firstLine="0"/>
      </w:pPr>
      <w:r>
        <w:t>Внимание!!!</w:t>
      </w:r>
    </w:p>
    <w:p w14:paraId="68286986" w14:textId="77777777" w:rsidR="003F6426" w:rsidRDefault="003F6426">
      <w:pPr>
        <w:pStyle w:val="ac"/>
        <w:jc w:val="both"/>
      </w:pPr>
      <w:r>
        <w:t>Использование Банком систем контроля счетов Клиента не означает принятие им на себя ответственности за сделки, совершенные в соответствии с заявкой Клиента. Во всех случаях Клиент должен самостоятельно, на основании полученных от Банка подтверждений о сделках и выставленных заявках, рассчитывать объем собственных сделок. Любой ущерб, который может возникнуть от исполнения Банком заявки Клиента на сделку, обязательства по которой Клиент не сможет урегулировать в срок, будет отнесен за счет Клиента.</w:t>
      </w:r>
    </w:p>
    <w:p w14:paraId="71651829" w14:textId="77777777" w:rsidR="003F6426" w:rsidRDefault="003F6426" w:rsidP="00952F9F">
      <w:pPr>
        <w:pStyle w:val="a0"/>
        <w:numPr>
          <w:ilvl w:val="2"/>
          <w:numId w:val="5"/>
        </w:numPr>
        <w:ind w:left="0" w:firstLine="0"/>
      </w:pPr>
      <w:r>
        <w:t>Все заявки одного типа, поступившие в течение торговой сессии, исполняются Банком в порядке поступления, при этом заявки одного типа, поступившие от разных Клиентов до открытия рынка (открытия торговой сессии), считаются поступившими одновременно. Такие заявки исполняются Банком единым пакетом, а если правилами ТС пакетное исполнение заявок не предусмотрено - в очередности, определяемой Банком по собственному усмотрению.</w:t>
      </w:r>
    </w:p>
    <w:p w14:paraId="4E5CDEF8" w14:textId="77777777" w:rsidR="003F6426" w:rsidRDefault="003F6426" w:rsidP="00952F9F">
      <w:pPr>
        <w:pStyle w:val="a0"/>
        <w:numPr>
          <w:ilvl w:val="2"/>
          <w:numId w:val="5"/>
        </w:numPr>
        <w:ind w:left="0" w:firstLine="0"/>
      </w:pPr>
      <w:r>
        <w:t xml:space="preserve">Заявки, принятые Банком в письменной форме, начинают исполняться Банком не позднее следующего торгового дня. </w:t>
      </w:r>
    </w:p>
    <w:p w14:paraId="5BE2B685" w14:textId="77777777" w:rsidR="003F6426" w:rsidRDefault="003F6426" w:rsidP="00952F9F">
      <w:pPr>
        <w:pStyle w:val="a0"/>
        <w:numPr>
          <w:ilvl w:val="2"/>
          <w:numId w:val="5"/>
        </w:numPr>
        <w:ind w:left="0" w:firstLine="0"/>
      </w:pPr>
      <w:r>
        <w:lastRenderedPageBreak/>
        <w:t xml:space="preserve">Рыночные заявки исполняются Банком в приоритетном порядке, сразу после их поступления. </w:t>
      </w:r>
    </w:p>
    <w:p w14:paraId="2380F1C5" w14:textId="77777777" w:rsidR="003F6426" w:rsidRDefault="003F6426">
      <w:pPr>
        <w:pStyle w:val="ac"/>
        <w:ind w:firstLine="0"/>
      </w:pPr>
      <w:r>
        <w:t>Внимание!!!</w:t>
      </w:r>
    </w:p>
    <w:p w14:paraId="24C7EA29" w14:textId="77777777" w:rsidR="003F6426" w:rsidRDefault="003F6426">
      <w:pPr>
        <w:pStyle w:val="ac"/>
        <w:jc w:val="both"/>
        <w:rPr>
          <w:b w:val="0"/>
          <w:bCs w:val="0"/>
        </w:rPr>
      </w:pPr>
      <w:r>
        <w:rPr>
          <w:b w:val="0"/>
          <w:bCs w:val="0"/>
        </w:rPr>
        <w:t>Если на рынке имеет место значительный (более 10%) «спрэд» котировок (разница между лучшими ценами спроса и предложения), то Банк вправе, если сочтет, что это в интересах Клиента, задержать начало исполнения рыночных заявок на срок до 30 минут. Банк не вправе задерживать исполнение указанных заявок, если Клиент будет настаивать на их немедленном исполнении.</w:t>
      </w:r>
    </w:p>
    <w:p w14:paraId="246EE756" w14:textId="77777777" w:rsidR="003F6426" w:rsidRDefault="003F6426" w:rsidP="00952F9F">
      <w:pPr>
        <w:pStyle w:val="a0"/>
        <w:numPr>
          <w:ilvl w:val="2"/>
          <w:numId w:val="5"/>
        </w:numPr>
        <w:ind w:left="0" w:firstLine="0"/>
      </w:pPr>
      <w:r>
        <w:t>Рыночные заявки исполняются Банком только путем акцепта лучшей твердой котировки другого участника рынка, доступной для Банка в ТС, в момент времени, когда наступила очередь выполнения этой заявки. Наилучшей доступной Банку ценой считается цена наилучшей на данный момент встречной заявки в данной ТС.</w:t>
      </w:r>
    </w:p>
    <w:p w14:paraId="4DAD89CF" w14:textId="77777777" w:rsidR="003F6426" w:rsidRDefault="003F6426" w:rsidP="00952F9F">
      <w:pPr>
        <w:pStyle w:val="a0"/>
        <w:numPr>
          <w:ilvl w:val="2"/>
          <w:numId w:val="5"/>
        </w:numPr>
        <w:ind w:left="0" w:firstLine="0"/>
      </w:pPr>
      <w:r>
        <w:t>Лимитированные заявки исполняются Банком в зависимости от текущего состояния рынка по одному из следующих вариантов:</w:t>
      </w:r>
    </w:p>
    <w:p w14:paraId="158CB38D" w14:textId="77777777" w:rsidR="003F6426" w:rsidRDefault="003F6426" w:rsidP="00952F9F">
      <w:pPr>
        <w:pStyle w:val="af4"/>
        <w:numPr>
          <w:ilvl w:val="3"/>
          <w:numId w:val="14"/>
        </w:numPr>
        <w:tabs>
          <w:tab w:val="clear" w:pos="644"/>
          <w:tab w:val="clear" w:pos="1560"/>
        </w:tabs>
        <w:spacing w:before="0"/>
      </w:pPr>
      <w:r>
        <w:t>путем акцепта твердой котировки другого участника рынка;</w:t>
      </w:r>
    </w:p>
    <w:p w14:paraId="51D0EA89" w14:textId="77777777" w:rsidR="003F6426" w:rsidRDefault="003F6426" w:rsidP="00952F9F">
      <w:pPr>
        <w:pStyle w:val="af4"/>
        <w:numPr>
          <w:ilvl w:val="3"/>
          <w:numId w:val="14"/>
        </w:numPr>
        <w:tabs>
          <w:tab w:val="clear" w:pos="644"/>
          <w:tab w:val="clear" w:pos="1560"/>
        </w:tabs>
        <w:spacing w:before="0"/>
      </w:pPr>
      <w:r>
        <w:t>путем выставления Банком собственной твердой котировки;</w:t>
      </w:r>
    </w:p>
    <w:p w14:paraId="56C25A17" w14:textId="77777777" w:rsidR="003F6426" w:rsidRDefault="003F6426" w:rsidP="00952F9F">
      <w:pPr>
        <w:pStyle w:val="af4"/>
        <w:numPr>
          <w:ilvl w:val="3"/>
          <w:numId w:val="14"/>
        </w:numPr>
        <w:tabs>
          <w:tab w:val="clear" w:pos="644"/>
          <w:tab w:val="clear" w:pos="1560"/>
        </w:tabs>
        <w:spacing w:before="0"/>
      </w:pPr>
      <w:r>
        <w:t>путем регулярного мониторинга рынка в поисках твердой котировки, удовлетворяющей условию заявки</w:t>
      </w:r>
    </w:p>
    <w:p w14:paraId="790719C4" w14:textId="77777777" w:rsidR="003F6426" w:rsidRDefault="003F6426">
      <w:pPr>
        <w:pStyle w:val="ad"/>
        <w:ind w:left="567" w:hanging="567"/>
        <w:rPr>
          <w:b/>
          <w:u w:val="single"/>
        </w:rPr>
      </w:pPr>
      <w:r>
        <w:rPr>
          <w:b/>
          <w:u w:val="single"/>
        </w:rPr>
        <w:t>Примечание.</w:t>
      </w:r>
    </w:p>
    <w:p w14:paraId="2074663F" w14:textId="77777777" w:rsidR="003F6426" w:rsidRDefault="003F6426">
      <w:pPr>
        <w:pStyle w:val="ad"/>
        <w:jc w:val="both"/>
      </w:pPr>
      <w:r>
        <w:t xml:space="preserve">Вариант «путем регулярного мониторинга рынка в поисках твердой котировки, удовлетворяющей условию заявки» используется Банком для исполнения заявок в ТС, в соответствии с правилами которых, у Банка нет возможности выставить собственную твердую котировку. </w:t>
      </w:r>
    </w:p>
    <w:p w14:paraId="2C83440C" w14:textId="77777777" w:rsidR="003F6426" w:rsidRDefault="003F6426" w:rsidP="00952F9F">
      <w:pPr>
        <w:pStyle w:val="a0"/>
        <w:numPr>
          <w:ilvl w:val="2"/>
          <w:numId w:val="5"/>
        </w:numPr>
        <w:ind w:left="0" w:firstLine="0"/>
      </w:pPr>
      <w:r>
        <w:t xml:space="preserve">Заявки, поданные для исполнения на торги, проводимые по типу аукциона, или на специальную торговую сессию, проводимую по особым правилам, исполняются в соответствии с регламентом проведения аукциона или, соответственно, правилам специальной торговой сессии. </w:t>
      </w:r>
    </w:p>
    <w:p w14:paraId="42D64CF0" w14:textId="77777777" w:rsidR="003F6426" w:rsidRDefault="003F6426" w:rsidP="00952F9F">
      <w:pPr>
        <w:pStyle w:val="a0"/>
        <w:numPr>
          <w:ilvl w:val="2"/>
          <w:numId w:val="5"/>
        </w:numPr>
        <w:ind w:left="0" w:firstLine="0"/>
      </w:pPr>
      <w:r>
        <w:t xml:space="preserve">Исполнение лимитированной заявки гарантируется Банком только при условии ее соответствия ценовым условиям рынка. </w:t>
      </w:r>
    </w:p>
    <w:p w14:paraId="32525F17" w14:textId="77777777" w:rsidR="003F6426" w:rsidRDefault="003F6426" w:rsidP="00952F9F">
      <w:pPr>
        <w:pStyle w:val="a0"/>
        <w:numPr>
          <w:ilvl w:val="2"/>
          <w:numId w:val="5"/>
        </w:numPr>
        <w:ind w:left="0" w:firstLine="0"/>
      </w:pPr>
      <w:r>
        <w:t xml:space="preserve">Если иное не предусмотрено инструкциями Клиента, Банк имеет право исполнить любую заявку частично. </w:t>
      </w:r>
    </w:p>
    <w:p w14:paraId="1D16CF46" w14:textId="77777777" w:rsidR="003F6426" w:rsidRDefault="003F6426" w:rsidP="00952F9F">
      <w:pPr>
        <w:pStyle w:val="a0"/>
        <w:numPr>
          <w:ilvl w:val="2"/>
          <w:numId w:val="5"/>
        </w:numPr>
        <w:ind w:left="0" w:firstLine="0"/>
      </w:pPr>
      <w:r>
        <w:t xml:space="preserve">Исполнение любой заявки на сделку вне ТС гарантируется Банком, только если условия заявки соответствуют обычаям делового оборота соответствующего рынка. </w:t>
      </w:r>
    </w:p>
    <w:p w14:paraId="0F1A62B6" w14:textId="77777777" w:rsidR="003F6426" w:rsidRDefault="003F6426" w:rsidP="00952F9F">
      <w:pPr>
        <w:pStyle w:val="a0"/>
        <w:numPr>
          <w:ilvl w:val="2"/>
          <w:numId w:val="5"/>
        </w:numPr>
        <w:ind w:left="0" w:firstLine="0"/>
      </w:pPr>
      <w:r>
        <w:t xml:space="preserve">Банк приступает к исполнению стоп заявки только после достижения рынком уровня «цены условия», указанного </w:t>
      </w:r>
      <w:proofErr w:type="gramStart"/>
      <w:r>
        <w:t>в стоп</w:t>
      </w:r>
      <w:proofErr w:type="gramEnd"/>
      <w:r>
        <w:t xml:space="preserve"> заявке. </w:t>
      </w:r>
    </w:p>
    <w:p w14:paraId="02498F07" w14:textId="77777777" w:rsidR="003F6426" w:rsidRDefault="003F6426">
      <w:pPr>
        <w:pStyle w:val="ac"/>
        <w:ind w:firstLine="0"/>
      </w:pPr>
      <w:r>
        <w:t>Внимание!!!</w:t>
      </w:r>
    </w:p>
    <w:p w14:paraId="5B00A7C7" w14:textId="77777777" w:rsidR="003F6426" w:rsidRDefault="003F6426">
      <w:pPr>
        <w:pStyle w:val="ac"/>
        <w:jc w:val="both"/>
      </w:pPr>
      <w:r>
        <w:t xml:space="preserve">При приеме заявок через системы удаленного доступа в качестве показателя уровня цены на организованных рынках при проверке «цены условия» стоп- заявок Банк использует для стоп- заявки на продажу лучшую цену спроса, а для стоп- заявки на покупку – лучшую цену предложения, зафиксированные в той ТС, в которой заявка должна быть исполнена. </w:t>
      </w:r>
    </w:p>
    <w:p w14:paraId="43316BE4" w14:textId="77777777" w:rsidR="003F6426" w:rsidRDefault="003F6426">
      <w:pPr>
        <w:pStyle w:val="ac"/>
        <w:jc w:val="both"/>
      </w:pPr>
      <w:r>
        <w:t xml:space="preserve">Стоп- заявка переходит в категорию обычных рыночных или лимитированных заявок и начинает исполняться Банком незамедлительно в случае однократного достижения указанного показателя уровня «цены условия». </w:t>
      </w:r>
    </w:p>
    <w:p w14:paraId="5A04D834" w14:textId="77777777" w:rsidR="003F6426" w:rsidRDefault="003F6426" w:rsidP="00952F9F">
      <w:pPr>
        <w:pStyle w:val="a0"/>
        <w:numPr>
          <w:ilvl w:val="2"/>
          <w:numId w:val="5"/>
        </w:numPr>
        <w:ind w:left="0" w:firstLine="0"/>
      </w:pPr>
      <w:r>
        <w:t>Подтверждение исполнения или неисполнения заявки в течение торгового дня производится в ответ на запрос Клиента. Если иное не согласовано Банком и Клиентом, подтверждение всегда осуществляется Банком тем же способом, которым была принята сама заявка или был сделан запрос. В случае отсутствия возможности направить подтверждение таким способом, Банк направляет его наиболее быстрым из доступных способов.</w:t>
      </w:r>
    </w:p>
    <w:p w14:paraId="06E71C95" w14:textId="77777777" w:rsidR="00161DD6" w:rsidRDefault="00CA47DA" w:rsidP="00952F9F">
      <w:pPr>
        <w:pStyle w:val="a0"/>
        <w:numPr>
          <w:ilvl w:val="2"/>
          <w:numId w:val="5"/>
        </w:numPr>
        <w:ind w:left="0" w:firstLine="0"/>
      </w:pPr>
      <w:r>
        <w:t>Брокер обязан идентифицировать Клиента при приеме Поручений. Правила идентификации, применяем</w:t>
      </w:r>
      <w:r w:rsidR="0054310E">
        <w:t>ые</w:t>
      </w:r>
      <w:r>
        <w:t xml:space="preserve"> </w:t>
      </w:r>
      <w:r w:rsidR="0054310E">
        <w:t>брокером</w:t>
      </w:r>
      <w:r>
        <w:t>, должна обеспечивать надлежащую идентификацию Клиента при подаче Поручений</w:t>
      </w:r>
      <w:r w:rsidR="003E35A6">
        <w:t>.</w:t>
      </w:r>
    </w:p>
    <w:p w14:paraId="6B4043DD" w14:textId="77777777" w:rsidR="003E35A6" w:rsidRDefault="003E35A6" w:rsidP="00952F9F">
      <w:pPr>
        <w:pStyle w:val="a0"/>
        <w:numPr>
          <w:ilvl w:val="2"/>
          <w:numId w:val="5"/>
        </w:numPr>
        <w:ind w:left="0" w:firstLine="0"/>
      </w:pPr>
      <w:r>
        <w:t xml:space="preserve">При </w:t>
      </w:r>
      <w:r w:rsidR="008612C2">
        <w:t>совершении сделки</w:t>
      </w:r>
      <w:r>
        <w:t xml:space="preserve"> не на организованных </w:t>
      </w:r>
      <w:r w:rsidR="008612C2">
        <w:t>торгах сотрудники</w:t>
      </w:r>
      <w:r w:rsidRPr="004E65F0">
        <w:t xml:space="preserve"> </w:t>
      </w:r>
      <w:r w:rsidR="008612C2">
        <w:t>брокера должны</w:t>
      </w:r>
      <w:r>
        <w:t xml:space="preserve"> проводить сделку в соответствии с внутренними процедурами, а также убедиться в:</w:t>
      </w:r>
      <w:r w:rsidRPr="004E65F0">
        <w:t xml:space="preserve"> </w:t>
      </w:r>
    </w:p>
    <w:p w14:paraId="1B7856EB" w14:textId="77777777" w:rsidR="003E35A6" w:rsidRDefault="003E35A6" w:rsidP="00952F9F">
      <w:pPr>
        <w:pStyle w:val="a0"/>
        <w:numPr>
          <w:ilvl w:val="0"/>
          <w:numId w:val="63"/>
        </w:numPr>
      </w:pPr>
      <w:r>
        <w:t xml:space="preserve">наличии лимитов на контрагента, утвержденных в установленном </w:t>
      </w:r>
      <w:r w:rsidR="00322670">
        <w:t xml:space="preserve">брокером </w:t>
      </w:r>
      <w:r>
        <w:t>порядке;</w:t>
      </w:r>
    </w:p>
    <w:p w14:paraId="72AB42EB" w14:textId="77777777" w:rsidR="003E35A6" w:rsidRDefault="003E35A6" w:rsidP="00952F9F">
      <w:pPr>
        <w:pStyle w:val="a0"/>
        <w:numPr>
          <w:ilvl w:val="0"/>
          <w:numId w:val="63"/>
        </w:numPr>
      </w:pPr>
      <w:r>
        <w:t>наличии полномочий контрагента на совершение данной операции;</w:t>
      </w:r>
      <w:r w:rsidRPr="004E65F0">
        <w:t xml:space="preserve"> </w:t>
      </w:r>
    </w:p>
    <w:p w14:paraId="2F333180" w14:textId="7D531780" w:rsidR="003E35A6" w:rsidRPr="000124A6" w:rsidRDefault="003E35A6" w:rsidP="00F209DB">
      <w:pPr>
        <w:pStyle w:val="a0"/>
        <w:numPr>
          <w:ilvl w:val="0"/>
          <w:numId w:val="63"/>
        </w:numPr>
        <w:rPr>
          <w:highlight w:val="yellow"/>
        </w:rPr>
      </w:pPr>
      <w:r w:rsidRPr="00D66EF7">
        <w:t>в</w:t>
      </w:r>
      <w:r>
        <w:t xml:space="preserve"> правильности заполнения документов по сделке</w:t>
      </w:r>
      <w:r w:rsidRPr="004E65F0">
        <w:t xml:space="preserve">; </w:t>
      </w:r>
      <w:r>
        <w:t xml:space="preserve">наличии у лица, в пользу которого </w:t>
      </w:r>
      <w:r w:rsidR="00322670">
        <w:t>брокером</w:t>
      </w:r>
      <w:r>
        <w:t xml:space="preserve"> приобретаются ценные бумаги, надлежащих оснований (разрешений) на их приобретение в случае, если приобретаемые ценные бумаги ограничены в обороте. </w:t>
      </w:r>
      <w:r w:rsidR="00F209DB">
        <w:t xml:space="preserve">Например, </w:t>
      </w:r>
      <w:r w:rsidR="000124A6" w:rsidRPr="00D66EF7">
        <w:t>д</w:t>
      </w:r>
      <w:r w:rsidR="00F209DB" w:rsidRPr="00D66EF7">
        <w:t>оговоры, являющиеся производными финансовыми инструментами, за счет физического лица не на биржевых торгах может заключать только брокер с физическим лицом или за его счет при условии, что оно признано квалифицированным инвестором</w:t>
      </w:r>
      <w:r w:rsidR="000124A6" w:rsidRPr="00D66EF7">
        <w:t>.</w:t>
      </w:r>
    </w:p>
    <w:p w14:paraId="14C22E81" w14:textId="77777777" w:rsidR="003F5D41" w:rsidRPr="0099042C" w:rsidRDefault="003F5D41" w:rsidP="003F5D41">
      <w:pPr>
        <w:pStyle w:val="a0"/>
        <w:numPr>
          <w:ilvl w:val="2"/>
          <w:numId w:val="5"/>
        </w:numPr>
        <w:ind w:left="0" w:firstLine="0"/>
      </w:pPr>
      <w:r w:rsidRPr="0099042C">
        <w:t>По сроку действия все Поручения на сделку считаются действительными до:</w:t>
      </w:r>
    </w:p>
    <w:p w14:paraId="787EB62B" w14:textId="77777777" w:rsidR="003F5D41" w:rsidRPr="0099042C" w:rsidRDefault="003F5D41" w:rsidP="003F5D41">
      <w:pPr>
        <w:pStyle w:val="a0"/>
        <w:numPr>
          <w:ilvl w:val="0"/>
          <w:numId w:val="65"/>
        </w:numPr>
      </w:pPr>
      <w:r w:rsidRPr="0099042C">
        <w:t>наступления оговоренных в Поручении условий сделки;</w:t>
      </w:r>
    </w:p>
    <w:p w14:paraId="301F8F60" w14:textId="77777777" w:rsidR="003F5D41" w:rsidRPr="0099042C" w:rsidRDefault="003F5D41" w:rsidP="003F5D41">
      <w:pPr>
        <w:pStyle w:val="a0"/>
        <w:numPr>
          <w:ilvl w:val="0"/>
          <w:numId w:val="65"/>
        </w:numPr>
      </w:pPr>
      <w:r w:rsidRPr="0099042C">
        <w:t xml:space="preserve"> для Поручений на сделку на биржевом рынке, за исключением «Стоп-заявок» - до окончания Торговой сессии в соответствующей Торговой системе. По окончании Торговой сессии такое Поручение на сделку считается аннулированным;</w:t>
      </w:r>
    </w:p>
    <w:p w14:paraId="45CC242D" w14:textId="77777777" w:rsidR="003F5D41" w:rsidRPr="0099042C" w:rsidRDefault="003F5D41" w:rsidP="003F5D41">
      <w:pPr>
        <w:pStyle w:val="a0"/>
        <w:numPr>
          <w:ilvl w:val="0"/>
          <w:numId w:val="65"/>
        </w:numPr>
      </w:pPr>
      <w:r w:rsidRPr="0099042C">
        <w:t xml:space="preserve"> для «Стоп-заявок» – до окончания указанного в Поручении срока действия или, если такой срок не указан – до окончания Торговой сессии в соответствующей Торговой системе;</w:t>
      </w:r>
    </w:p>
    <w:p w14:paraId="4394A512" w14:textId="77777777" w:rsidR="003F5D41" w:rsidRPr="0099042C" w:rsidRDefault="003F5D41" w:rsidP="003F5D41">
      <w:pPr>
        <w:pStyle w:val="a0"/>
        <w:numPr>
          <w:ilvl w:val="0"/>
          <w:numId w:val="65"/>
        </w:numPr>
      </w:pPr>
      <w:r w:rsidRPr="0099042C">
        <w:lastRenderedPageBreak/>
        <w:t>отмены Клиентом ранее поданного Поручения в пределах Торговой сессии.</w:t>
      </w:r>
    </w:p>
    <w:p w14:paraId="388D6B65" w14:textId="77777777" w:rsidR="003F5D41" w:rsidRDefault="003F5D41" w:rsidP="003F5D41">
      <w:pPr>
        <w:ind w:left="994"/>
      </w:pPr>
      <w:r>
        <w:t>Брокер исполняет Поручения Клиентов при соблюдении следующих условий:</w:t>
      </w:r>
    </w:p>
    <w:p w14:paraId="245DE2F3" w14:textId="77777777" w:rsidR="003F5D41" w:rsidRDefault="003F5D41" w:rsidP="003F5D41">
      <w:pPr>
        <w:ind w:left="1419" w:hanging="425"/>
      </w:pPr>
      <w:r w:rsidRPr="0054310E">
        <w:t xml:space="preserve"> </w:t>
      </w:r>
      <w:r>
        <w:t>а)</w:t>
      </w:r>
      <w:r>
        <w:rPr>
          <w:rFonts w:ascii="Arial" w:hAnsi="Arial" w:cs="Arial"/>
        </w:rPr>
        <w:t xml:space="preserve"> </w:t>
      </w:r>
      <w:r>
        <w:t>Поручение подано способом, установленным Брокерским договором;</w:t>
      </w:r>
    </w:p>
    <w:p w14:paraId="40D85546" w14:textId="77777777" w:rsidR="003F5D41" w:rsidRDefault="003F5D41" w:rsidP="003F5D41">
      <w:pPr>
        <w:ind w:left="1419" w:hanging="425"/>
      </w:pPr>
      <w:r>
        <w:t xml:space="preserve"> б)</w:t>
      </w:r>
      <w:r>
        <w:rPr>
          <w:rFonts w:ascii="Arial" w:hAnsi="Arial" w:cs="Arial"/>
        </w:rPr>
        <w:t xml:space="preserve"> </w:t>
      </w:r>
      <w:r>
        <w:t xml:space="preserve">Поручение содержит все существенные условия, установленные Брокерским договором, а также содержит обязательные реквизиты и соответствует установленной Брокером форме, если это предусмотрено Брокерским договором; </w:t>
      </w:r>
    </w:p>
    <w:p w14:paraId="464C45D5" w14:textId="77777777" w:rsidR="003F5D41" w:rsidRDefault="003F5D41" w:rsidP="003F5D41">
      <w:pPr>
        <w:ind w:left="1419" w:hanging="425"/>
      </w:pPr>
      <w:r>
        <w:t>в)</w:t>
      </w:r>
      <w:r>
        <w:rPr>
          <w:rFonts w:ascii="Arial" w:hAnsi="Arial" w:cs="Arial"/>
        </w:rPr>
        <w:t xml:space="preserve"> </w:t>
      </w:r>
      <w:r>
        <w:t xml:space="preserve">наступил срок и/или условие исполнения Поручения, если Поручение содержит срок и/или условие его исполнения; </w:t>
      </w:r>
    </w:p>
    <w:p w14:paraId="771FC954" w14:textId="77777777" w:rsidR="003F5D41" w:rsidRDefault="003F5D41" w:rsidP="003F5D41">
      <w:pPr>
        <w:ind w:left="994"/>
      </w:pPr>
      <w:r>
        <w:t>г)</w:t>
      </w:r>
      <w:r>
        <w:rPr>
          <w:rFonts w:ascii="Arial" w:hAnsi="Arial" w:cs="Arial"/>
        </w:rPr>
        <w:t xml:space="preserve"> </w:t>
      </w:r>
      <w:r>
        <w:t xml:space="preserve">отсутствуют основания для отказа в приеме и/или исполнении Поручения, если такие основания установлены Брокерским договором, законодательством РФ, базовыми Стандартами или иными внутренними Стандартами СРО. </w:t>
      </w:r>
    </w:p>
    <w:p w14:paraId="1DAAA9FB" w14:textId="794FCFEC" w:rsidR="003F5D41" w:rsidRPr="00D66EF7" w:rsidRDefault="003F5D41" w:rsidP="003F5D41">
      <w:pPr>
        <w:pStyle w:val="a0"/>
        <w:numPr>
          <w:ilvl w:val="2"/>
          <w:numId w:val="5"/>
        </w:numPr>
      </w:pPr>
      <w:r w:rsidRPr="00D66EF7">
        <w:t>Брокер оставляет за собой исключительное право самостоятельно, без предварительного уведомления Клиента, принимать решение о приеме, отклонении или частичном исполнении Поручения Клиента, если объем такого Поручения превышает соответствующую Плановую Позицию Клиента. Брокер оставляет за собой право не исполнять Поручение в той его части, исполнение которой приведет к возникновению или увеличению Непокрытой позиции, даже при условии, что данное Поручение не нарушает требований настоящего раздела. Клиент соглашается с тем, что Брокер имеет право частично исполнить любое Поручение Клиента, исполнение которого может привести к возникновению Непокрытой позиции.</w:t>
      </w:r>
    </w:p>
    <w:p w14:paraId="74768607" w14:textId="77777777" w:rsidR="003F6426" w:rsidRDefault="003F6426" w:rsidP="00952F9F">
      <w:pPr>
        <w:pStyle w:val="21"/>
        <w:numPr>
          <w:ilvl w:val="1"/>
          <w:numId w:val="5"/>
        </w:numPr>
        <w:ind w:left="0" w:firstLine="0"/>
      </w:pPr>
      <w:bookmarkStart w:id="148" w:name="_Toc451056066"/>
      <w:bookmarkStart w:id="149" w:name="_Toc451057408"/>
      <w:bookmarkStart w:id="150" w:name="_Toc451063866"/>
      <w:bookmarkStart w:id="151" w:name="_Toc451073125"/>
      <w:bookmarkStart w:id="152" w:name="_Toc451149537"/>
      <w:bookmarkStart w:id="153" w:name="_Toc451341491"/>
      <w:bookmarkStart w:id="154" w:name="_Toc481288910"/>
      <w:bookmarkStart w:id="155" w:name="_Toc497027613"/>
      <w:bookmarkStart w:id="156" w:name="_Toc197441986"/>
      <w:bookmarkStart w:id="157" w:name="_Toc452183891"/>
      <w:bookmarkStart w:id="158" w:name="_Toc454790607"/>
      <w:bookmarkStart w:id="159" w:name="_Toc455158081"/>
      <w:bookmarkStart w:id="160" w:name="_Toc477264908"/>
      <w:bookmarkStart w:id="161" w:name="_Toc478808658"/>
      <w:r>
        <w:t xml:space="preserve">Урегулирование </w:t>
      </w:r>
      <w:bookmarkEnd w:id="148"/>
      <w:bookmarkEnd w:id="149"/>
      <w:bookmarkEnd w:id="150"/>
      <w:bookmarkEnd w:id="151"/>
      <w:bookmarkEnd w:id="152"/>
      <w:bookmarkEnd w:id="153"/>
      <w:bookmarkEnd w:id="154"/>
      <w:r>
        <w:t>сделок</w:t>
      </w:r>
      <w:bookmarkEnd w:id="155"/>
      <w:bookmarkEnd w:id="156"/>
      <w:r>
        <w:t xml:space="preserve"> </w:t>
      </w:r>
      <w:bookmarkEnd w:id="157"/>
      <w:bookmarkEnd w:id="158"/>
      <w:bookmarkEnd w:id="159"/>
      <w:bookmarkEnd w:id="160"/>
      <w:bookmarkEnd w:id="161"/>
    </w:p>
    <w:p w14:paraId="0200AC5D" w14:textId="77777777" w:rsidR="003F6426" w:rsidRDefault="003F6426" w:rsidP="00952F9F">
      <w:pPr>
        <w:pStyle w:val="a0"/>
        <w:numPr>
          <w:ilvl w:val="2"/>
          <w:numId w:val="5"/>
        </w:numPr>
        <w:ind w:left="0" w:firstLine="0"/>
      </w:pPr>
      <w:r>
        <w:t>Если иное не предусмотрено двусторонним соглашением, любая заявка на сделку во всех случаях является поручением Банку провести урегулирование сделки за счет Клиента в соответствии с положениями настоящего Регламента.</w:t>
      </w:r>
    </w:p>
    <w:p w14:paraId="6EE11BF6" w14:textId="77777777" w:rsidR="003F6426" w:rsidRDefault="003F6426" w:rsidP="00952F9F">
      <w:pPr>
        <w:pStyle w:val="a0"/>
        <w:numPr>
          <w:ilvl w:val="2"/>
          <w:numId w:val="5"/>
        </w:numPr>
        <w:ind w:left="0" w:firstLine="0"/>
      </w:pPr>
      <w:r>
        <w:t>Урегулирование Банком сделок, заключенных в ТС, производится в порядке и в сроки, предусмотренные правилами этой ТС. Урегулирование сделок, заключенных вне организованных рынков, производится в порядке и в сроки, предусмотренные договором между Банком и третьим лицом - контрагентом по сделке.</w:t>
      </w:r>
    </w:p>
    <w:p w14:paraId="4CFAA4B4" w14:textId="77777777" w:rsidR="003F6426" w:rsidRDefault="003F6426" w:rsidP="00952F9F">
      <w:pPr>
        <w:pStyle w:val="a0"/>
        <w:numPr>
          <w:ilvl w:val="2"/>
          <w:numId w:val="5"/>
        </w:numPr>
        <w:ind w:left="0" w:firstLine="0"/>
      </w:pPr>
      <w:r>
        <w:t>Для урегулирования сделок Банк реализует все права и погашает все обязательства, возникшие в результате заключения сделки, перед контрагентом, ТС и иными третьими лицами, обеспечивающими сделку (депозитариями, реестрами и проч.) в результате сделок, совершенных по заявке, в том числе:</w:t>
      </w:r>
    </w:p>
    <w:p w14:paraId="468D735E" w14:textId="77777777" w:rsidR="003F6426" w:rsidRDefault="003F6426" w:rsidP="00952F9F">
      <w:pPr>
        <w:pStyle w:val="a3"/>
        <w:numPr>
          <w:ilvl w:val="0"/>
          <w:numId w:val="15"/>
        </w:numPr>
        <w:tabs>
          <w:tab w:val="clear" w:pos="567"/>
          <w:tab w:val="clear" w:pos="644"/>
          <w:tab w:val="clear" w:pos="794"/>
          <w:tab w:val="clear" w:pos="1560"/>
        </w:tabs>
        <w:spacing w:before="0"/>
      </w:pPr>
      <w:r>
        <w:t>поставку/прием ценных бумаг;</w:t>
      </w:r>
    </w:p>
    <w:p w14:paraId="3B8FBF28" w14:textId="77777777" w:rsidR="003F6426" w:rsidRDefault="003F6426" w:rsidP="00952F9F">
      <w:pPr>
        <w:pStyle w:val="a3"/>
        <w:numPr>
          <w:ilvl w:val="0"/>
          <w:numId w:val="15"/>
        </w:numPr>
        <w:tabs>
          <w:tab w:val="clear" w:pos="567"/>
          <w:tab w:val="clear" w:pos="644"/>
          <w:tab w:val="clear" w:pos="794"/>
          <w:tab w:val="clear" w:pos="1560"/>
        </w:tabs>
        <w:spacing w:before="0"/>
      </w:pPr>
      <w:r>
        <w:t>перечисление /прием денежных средств в оплату ценных бумаг;</w:t>
      </w:r>
    </w:p>
    <w:p w14:paraId="14A52B7D" w14:textId="77777777" w:rsidR="003F6426" w:rsidRDefault="003F6426" w:rsidP="00952F9F">
      <w:pPr>
        <w:pStyle w:val="a3"/>
        <w:numPr>
          <w:ilvl w:val="0"/>
          <w:numId w:val="15"/>
        </w:numPr>
        <w:tabs>
          <w:tab w:val="clear" w:pos="567"/>
          <w:tab w:val="clear" w:pos="644"/>
          <w:tab w:val="clear" w:pos="794"/>
          <w:tab w:val="clear" w:pos="1560"/>
        </w:tabs>
        <w:spacing w:before="0"/>
      </w:pPr>
      <w:r>
        <w:t>оплату тарифов и сборов ТС;</w:t>
      </w:r>
    </w:p>
    <w:p w14:paraId="1F82189A" w14:textId="77777777" w:rsidR="003F6426" w:rsidRDefault="003F6426" w:rsidP="00952F9F">
      <w:pPr>
        <w:pStyle w:val="a3"/>
        <w:numPr>
          <w:ilvl w:val="0"/>
          <w:numId w:val="15"/>
        </w:numPr>
        <w:tabs>
          <w:tab w:val="clear" w:pos="567"/>
          <w:tab w:val="clear" w:pos="644"/>
          <w:tab w:val="clear" w:pos="794"/>
          <w:tab w:val="clear" w:pos="1560"/>
        </w:tabs>
        <w:spacing w:before="0"/>
      </w:pPr>
      <w:r>
        <w:t>иные необходимые действия, в соответствии с Правилами соответствующих ТС, обычаями делового оборота или условиями заключенного договора с контрагентом.</w:t>
      </w:r>
    </w:p>
    <w:p w14:paraId="5CF69CA4" w14:textId="77777777" w:rsidR="003F6426" w:rsidRDefault="003F6426" w:rsidP="00952F9F">
      <w:pPr>
        <w:pStyle w:val="a0"/>
        <w:numPr>
          <w:ilvl w:val="2"/>
          <w:numId w:val="5"/>
        </w:numPr>
        <w:ind w:left="0" w:firstLine="0"/>
      </w:pPr>
      <w:r>
        <w:t xml:space="preserve">Урегулирование сделки, совершенной по поручению Клиента в </w:t>
      </w:r>
      <w:r w:rsidR="008612C2">
        <w:t xml:space="preserve">какой-либо </w:t>
      </w:r>
      <w:r>
        <w:t>ТС (рынке), производится Банком за счет денежных средств и ценных бумаг, зачисленных на инвестиционный счет и предварительно зарезервированных для совершения сделок в этой ТС (на рынке) в порядке, предусмотренном в разделах 18 и 19 настоящего Регламента.</w:t>
      </w:r>
    </w:p>
    <w:p w14:paraId="7BE43177" w14:textId="77777777" w:rsidR="003F6426" w:rsidRDefault="003F6426" w:rsidP="00952F9F">
      <w:pPr>
        <w:pStyle w:val="a0"/>
        <w:numPr>
          <w:ilvl w:val="2"/>
          <w:numId w:val="5"/>
        </w:numPr>
        <w:ind w:left="0" w:firstLine="0"/>
      </w:pPr>
      <w:r>
        <w:t>Расчеты по суммам собственного вознаграждения за сделки производятся Банком, если иное не предусмотрено выбранным Клиентом тарифным планом, либо в день заключения сделки, либо в день урегулирования сделки. Расчеты по суммам вознаграждения за сделки в какой-либо ТС также производятся за счет средств, зарезервированных для совершения сделок именно в этой системе, а в случае недостаточности таких средств за счет любых иных средств, зачисленных на инвестиционный счет Клиента.</w:t>
      </w:r>
    </w:p>
    <w:p w14:paraId="7C4AA607" w14:textId="77777777" w:rsidR="003F6426" w:rsidRDefault="003F6426" w:rsidP="00952F9F">
      <w:pPr>
        <w:pStyle w:val="21"/>
        <w:numPr>
          <w:ilvl w:val="1"/>
          <w:numId w:val="5"/>
        </w:numPr>
        <w:ind w:left="0" w:firstLine="0"/>
      </w:pPr>
      <w:bookmarkStart w:id="162" w:name="_Toc497027614"/>
      <w:bookmarkStart w:id="163" w:name="_Toc197441987"/>
      <w:bookmarkStart w:id="164" w:name="_Toc481288924"/>
      <w:bookmarkStart w:id="165" w:name="_Toc451063875"/>
      <w:bookmarkStart w:id="166" w:name="_Toc451073133"/>
      <w:bookmarkStart w:id="167" w:name="_Toc451149548"/>
      <w:bookmarkStart w:id="168" w:name="_Toc451341507"/>
      <w:bookmarkStart w:id="169" w:name="_Toc452183908"/>
      <w:bookmarkStart w:id="170" w:name="_Toc454790624"/>
      <w:bookmarkStart w:id="171" w:name="_Toc455158098"/>
      <w:bookmarkStart w:id="172" w:name="_Toc477264925"/>
      <w:bookmarkStart w:id="173" w:name="_Toc478808645"/>
      <w:bookmarkStart w:id="174" w:name="_Toc452183904"/>
      <w:bookmarkStart w:id="175" w:name="_Toc454790620"/>
      <w:bookmarkStart w:id="176" w:name="_Toc455158094"/>
      <w:bookmarkStart w:id="177" w:name="_Toc477264921"/>
      <w:bookmarkStart w:id="178" w:name="_Toc478808641"/>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r>
        <w:t>Сделки РЕПО</w:t>
      </w:r>
      <w:bookmarkEnd w:id="162"/>
      <w:bookmarkEnd w:id="163"/>
      <w:r>
        <w:t xml:space="preserve"> </w:t>
      </w:r>
    </w:p>
    <w:p w14:paraId="56D047DD" w14:textId="77777777" w:rsidR="003F6426" w:rsidRDefault="003F6426" w:rsidP="00952F9F">
      <w:pPr>
        <w:pStyle w:val="a0"/>
        <w:numPr>
          <w:ilvl w:val="2"/>
          <w:numId w:val="5"/>
        </w:numPr>
        <w:ind w:left="0" w:firstLine="0"/>
      </w:pPr>
      <w:r>
        <w:t xml:space="preserve">Помимо стандартных заявок Клиент также вправе направлять Банку заявки на сделки РЕПО. </w:t>
      </w:r>
    </w:p>
    <w:p w14:paraId="0F61C3BA" w14:textId="77777777" w:rsidR="003F6426" w:rsidRDefault="003F6426" w:rsidP="00952F9F">
      <w:pPr>
        <w:pStyle w:val="a0"/>
        <w:numPr>
          <w:ilvl w:val="2"/>
          <w:numId w:val="5"/>
        </w:numPr>
        <w:ind w:left="0" w:firstLine="0"/>
      </w:pPr>
      <w:r>
        <w:t>Под заявкой на сделку РЕПО в тексте настоящего Регламента понимается заявка на совершение сделки, состоящей из двух отдельных сделок (частей), в том числе:</w:t>
      </w:r>
    </w:p>
    <w:p w14:paraId="349E7343" w14:textId="77777777" w:rsidR="003F6426" w:rsidRDefault="003F6426" w:rsidP="00952F9F">
      <w:pPr>
        <w:pStyle w:val="af4"/>
        <w:numPr>
          <w:ilvl w:val="0"/>
          <w:numId w:val="16"/>
        </w:numPr>
        <w:tabs>
          <w:tab w:val="clear" w:pos="644"/>
          <w:tab w:val="clear" w:pos="1560"/>
        </w:tabs>
        <w:spacing w:before="0"/>
        <w:ind w:left="567" w:hanging="283"/>
      </w:pPr>
      <w:r>
        <w:t>сделки, в которой Клиент в зависимости от подаваемой заявки может выступить либо в качестве продавца, либо в качестве покупателя ценных бумаг (первая часть сделки РЕПО);</w:t>
      </w:r>
    </w:p>
    <w:p w14:paraId="3DB8B020" w14:textId="77777777" w:rsidR="003F6426" w:rsidRDefault="003F6426" w:rsidP="00952F9F">
      <w:pPr>
        <w:pStyle w:val="af4"/>
        <w:numPr>
          <w:ilvl w:val="0"/>
          <w:numId w:val="16"/>
        </w:numPr>
        <w:tabs>
          <w:tab w:val="clear" w:pos="644"/>
          <w:tab w:val="clear" w:pos="1560"/>
        </w:tabs>
        <w:spacing w:before="0"/>
        <w:ind w:left="567" w:hanging="283"/>
      </w:pPr>
      <w:r>
        <w:t>сделки, предметом которой являются те же ценные бумаги, что и в первой части РЕПО, в которой сторона – продавец по первой части сделки РЕПО является покупателем, а сторона – покупатель по первой части сделки РЕПО является продавцом (вторая часть сделки РЕПО).</w:t>
      </w:r>
    </w:p>
    <w:p w14:paraId="71498CD8" w14:textId="77777777" w:rsidR="003F6426" w:rsidRDefault="003F6426">
      <w:pPr>
        <w:pStyle w:val="26"/>
        <w:rPr>
          <w:sz w:val="20"/>
          <w:szCs w:val="20"/>
        </w:rPr>
      </w:pPr>
      <w:r>
        <w:rPr>
          <w:sz w:val="20"/>
          <w:szCs w:val="20"/>
        </w:rPr>
        <w:t xml:space="preserve">При совершении сделок РЕПО Банк выступает в качестве брокера-комиссионера, действующего от своего имени, но за счет и в интересах Клиента, если иное не предусмотрено дополнительным соглашением Сторон. </w:t>
      </w:r>
    </w:p>
    <w:p w14:paraId="2DAD36C7" w14:textId="653A4555" w:rsidR="003F6426" w:rsidRDefault="003F6426">
      <w:pPr>
        <w:pStyle w:val="a0"/>
        <w:numPr>
          <w:ilvl w:val="0"/>
          <w:numId w:val="0"/>
        </w:numPr>
        <w:spacing w:before="0"/>
      </w:pPr>
      <w:r>
        <w:t>Заявки Клиента на сделки РЕПО исполняются Банком путем совершения сделок с третьими лицами</w:t>
      </w:r>
      <w:r w:rsidR="00E94DE9">
        <w:t>.</w:t>
      </w:r>
    </w:p>
    <w:p w14:paraId="691B30F4" w14:textId="77777777" w:rsidR="003F6426" w:rsidRDefault="003F6426" w:rsidP="00952F9F">
      <w:pPr>
        <w:pStyle w:val="a0"/>
        <w:numPr>
          <w:ilvl w:val="2"/>
          <w:numId w:val="5"/>
        </w:numPr>
        <w:ind w:left="0" w:firstLine="0"/>
      </w:pPr>
      <w:r>
        <w:t>Любая заявка, направленная Клиентом, должна интерпретироваться Банком как заявка на сделку РЕПО, если в ней содержится примечание - «на условиях РЕПО» или иное примечание аналогичное по смыслу. При направлении Банку заявки на сделку, имеющую такое примечание, Клиент должен указать все существенные условия сделки РЕПО. Во всех случаях Клиент должен указать в заявке РЕПО:</w:t>
      </w:r>
    </w:p>
    <w:p w14:paraId="5331F77A" w14:textId="77777777" w:rsidR="003F6426" w:rsidRDefault="003F6426" w:rsidP="00952F9F">
      <w:pPr>
        <w:pStyle w:val="a3"/>
        <w:numPr>
          <w:ilvl w:val="0"/>
          <w:numId w:val="17"/>
        </w:numPr>
        <w:tabs>
          <w:tab w:val="clear" w:pos="567"/>
          <w:tab w:val="clear" w:pos="644"/>
          <w:tab w:val="clear" w:pos="794"/>
          <w:tab w:val="clear" w:pos="1560"/>
        </w:tabs>
        <w:spacing w:before="0"/>
      </w:pPr>
      <w:r>
        <w:t>наименование ценной бумаги</w:t>
      </w:r>
    </w:p>
    <w:p w14:paraId="3EEFE04F" w14:textId="77777777" w:rsidR="003F6426" w:rsidRDefault="003F6426" w:rsidP="00952F9F">
      <w:pPr>
        <w:pStyle w:val="a3"/>
        <w:numPr>
          <w:ilvl w:val="0"/>
          <w:numId w:val="17"/>
        </w:numPr>
        <w:tabs>
          <w:tab w:val="clear" w:pos="567"/>
          <w:tab w:val="clear" w:pos="644"/>
          <w:tab w:val="clear" w:pos="794"/>
          <w:tab w:val="clear" w:pos="1560"/>
        </w:tabs>
        <w:spacing w:before="0"/>
      </w:pPr>
      <w:r>
        <w:lastRenderedPageBreak/>
        <w:t>тип сделки (продать или купить на условиях РЕПО)</w:t>
      </w:r>
    </w:p>
    <w:p w14:paraId="137CFA23" w14:textId="77777777" w:rsidR="003F6426" w:rsidRDefault="003F6426" w:rsidP="00952F9F">
      <w:pPr>
        <w:pStyle w:val="a3"/>
        <w:numPr>
          <w:ilvl w:val="0"/>
          <w:numId w:val="17"/>
        </w:numPr>
        <w:tabs>
          <w:tab w:val="clear" w:pos="567"/>
          <w:tab w:val="clear" w:pos="644"/>
          <w:tab w:val="clear" w:pos="794"/>
          <w:tab w:val="clear" w:pos="1560"/>
        </w:tabs>
        <w:spacing w:before="0"/>
      </w:pPr>
      <w:r>
        <w:t xml:space="preserve">цену 1-й части РЕПО </w:t>
      </w:r>
    </w:p>
    <w:p w14:paraId="3C94D679" w14:textId="77777777" w:rsidR="003F6426" w:rsidRDefault="003F6426" w:rsidP="00952F9F">
      <w:pPr>
        <w:pStyle w:val="a3"/>
        <w:numPr>
          <w:ilvl w:val="0"/>
          <w:numId w:val="17"/>
        </w:numPr>
        <w:tabs>
          <w:tab w:val="clear" w:pos="567"/>
          <w:tab w:val="clear" w:pos="644"/>
          <w:tab w:val="clear" w:pos="794"/>
          <w:tab w:val="clear" w:pos="1560"/>
        </w:tabs>
        <w:spacing w:before="0"/>
      </w:pPr>
      <w:r>
        <w:t>срок РЕПО</w:t>
      </w:r>
    </w:p>
    <w:p w14:paraId="34F4BDEB" w14:textId="77777777" w:rsidR="003F6426" w:rsidRDefault="003F6426" w:rsidP="00952F9F">
      <w:pPr>
        <w:pStyle w:val="a3"/>
        <w:numPr>
          <w:ilvl w:val="0"/>
          <w:numId w:val="17"/>
        </w:numPr>
        <w:tabs>
          <w:tab w:val="clear" w:pos="567"/>
          <w:tab w:val="clear" w:pos="644"/>
          <w:tab w:val="clear" w:pos="794"/>
          <w:tab w:val="clear" w:pos="1560"/>
        </w:tabs>
        <w:spacing w:before="0"/>
      </w:pPr>
      <w:r>
        <w:t xml:space="preserve">цену 2-й части РЕПО </w:t>
      </w:r>
    </w:p>
    <w:p w14:paraId="2C26B1AB" w14:textId="77777777" w:rsidR="003F6426" w:rsidRDefault="003F6426" w:rsidP="00952F9F">
      <w:pPr>
        <w:pStyle w:val="a0"/>
        <w:numPr>
          <w:ilvl w:val="2"/>
          <w:numId w:val="5"/>
        </w:numPr>
        <w:ind w:left="0" w:firstLine="0"/>
      </w:pPr>
      <w:r>
        <w:t>Клиент вправе вместо прямого указания типа сделки и цены 2-й части РЕПО указать в заявке сведения, которые позволяют Банку самостоятельно однозначно определить указанные существенные условия сделки РЕПО. Это условие будет считаться выполненным, если в заявке Клиент подтвердит следующие условия сделки РЕПО:</w:t>
      </w:r>
    </w:p>
    <w:p w14:paraId="637ACA08" w14:textId="77777777" w:rsidR="003F6426" w:rsidRDefault="003F6426" w:rsidP="00952F9F">
      <w:pPr>
        <w:pStyle w:val="a3"/>
        <w:numPr>
          <w:ilvl w:val="0"/>
          <w:numId w:val="18"/>
        </w:numPr>
        <w:tabs>
          <w:tab w:val="clear" w:pos="567"/>
          <w:tab w:val="clear" w:pos="644"/>
          <w:tab w:val="clear" w:pos="794"/>
          <w:tab w:val="clear" w:pos="1560"/>
        </w:tabs>
      </w:pPr>
      <w:r>
        <w:t>цель сделки РЕПО (взять кредит/заем ценными бумагами или дать кредит/заем ценными бумагами)</w:t>
      </w:r>
    </w:p>
    <w:p w14:paraId="78A577BC" w14:textId="77777777" w:rsidR="003F6426" w:rsidRDefault="003F6426" w:rsidP="00952F9F">
      <w:pPr>
        <w:pStyle w:val="a3"/>
        <w:numPr>
          <w:ilvl w:val="0"/>
          <w:numId w:val="18"/>
        </w:numPr>
        <w:tabs>
          <w:tab w:val="clear" w:pos="567"/>
          <w:tab w:val="clear" w:pos="644"/>
          <w:tab w:val="clear" w:pos="794"/>
          <w:tab w:val="clear" w:pos="1560"/>
        </w:tabs>
      </w:pPr>
      <w:r>
        <w:t xml:space="preserve"> % ставку кредита /займа ценными бумагами (ставку РЕПО).</w:t>
      </w:r>
    </w:p>
    <w:p w14:paraId="7EEF5789" w14:textId="77777777" w:rsidR="003F6426" w:rsidRDefault="003F6426">
      <w:pPr>
        <w:pStyle w:val="ad"/>
        <w:ind w:left="567" w:hanging="567"/>
        <w:rPr>
          <w:b/>
          <w:u w:val="single"/>
        </w:rPr>
      </w:pPr>
      <w:r>
        <w:rPr>
          <w:b/>
          <w:u w:val="single"/>
        </w:rPr>
        <w:t>Примечание.</w:t>
      </w:r>
    </w:p>
    <w:p w14:paraId="3EFE26DE" w14:textId="77777777" w:rsidR="003F6426" w:rsidRDefault="003F6426">
      <w:pPr>
        <w:pStyle w:val="ad"/>
        <w:jc w:val="both"/>
      </w:pPr>
      <w:r>
        <w:t xml:space="preserve">Цена 2-й части РЕПО рассчитывается Банком с учетом премии, либо уплачиваемой Клиентом, если цель сделки РЕПО обозначена в заявке как «взять кредит» или «взять заем ценными бумагами», либо, наоборот, с учетом премии, получаемой Клиентом, если цель сделки РЕПО обозначена в заявке Клиента как «дать кредит» или «дать заем ценными бумагами». Премия рассчитывается Банком на базе 365 дней в году исходя из % ставки, объявленной Банком, суммы и срока сделки РЕПО, подтвержденных Клиентом в заявке. </w:t>
      </w:r>
    </w:p>
    <w:p w14:paraId="3725F57B" w14:textId="77777777" w:rsidR="003F6426" w:rsidRDefault="003F6426" w:rsidP="00952F9F">
      <w:pPr>
        <w:pStyle w:val="a0"/>
        <w:numPr>
          <w:ilvl w:val="2"/>
          <w:numId w:val="5"/>
        </w:numPr>
        <w:ind w:left="0" w:firstLine="0"/>
      </w:pPr>
      <w:r>
        <w:t>Кроме вышеуказанных реквизитов любая заявка РЕПО Клиента также должна содержать все необходимые реквизиты для расчетов, включая номер брокерского счета и счета депо, либо сведения, позволяющие Банку самостоятельно однозначно определить эти счета.</w:t>
      </w:r>
    </w:p>
    <w:p w14:paraId="46473990" w14:textId="77777777" w:rsidR="003F6426" w:rsidRDefault="003F6426" w:rsidP="00952F9F">
      <w:pPr>
        <w:pStyle w:val="a0"/>
        <w:numPr>
          <w:ilvl w:val="2"/>
          <w:numId w:val="5"/>
        </w:numPr>
        <w:ind w:left="0" w:firstLine="0"/>
      </w:pPr>
      <w:r>
        <w:t>Если иное не зафиксировано в двустороннем соглашении между Банком и Клиентом, все заявки на сделки РЕПО, направленные Клиентом, считаются выданными на условиях «исполнить немедленно или отклонить», при этом частичное исполнение заявки РЕПО допускается, если иное прямо не предусмотрено поручениями Клиента.</w:t>
      </w:r>
    </w:p>
    <w:p w14:paraId="357826E6" w14:textId="77777777" w:rsidR="003F6426" w:rsidRDefault="003F6426" w:rsidP="00952F9F">
      <w:pPr>
        <w:pStyle w:val="a0"/>
        <w:numPr>
          <w:ilvl w:val="2"/>
          <w:numId w:val="5"/>
        </w:numPr>
        <w:ind w:left="0" w:firstLine="0"/>
      </w:pPr>
      <w:r>
        <w:t xml:space="preserve">Если иное не зафиксировано в двустороннем соглашении между Банком и Клиентом, цена 1-й части сделки РЕПО, указываемая Клиентом в заявке, должна соответствовать текущим рыночным условиям. Если цена 1-й части сделки РЕПО, указанная Клиентом в заявке, выше, чем максимальная цена сделок, зафиксированных на рынке за текущий день, или ниже, чем минимальная цена сделок, зафиксированных на рынке за текущий день, то Банк имеет право отклонить такую заявку даже при условии наличия соответствующих предложений на рынке. </w:t>
      </w:r>
    </w:p>
    <w:p w14:paraId="5D791A5F" w14:textId="77777777" w:rsidR="003F6426" w:rsidRDefault="003F6426" w:rsidP="00952F9F">
      <w:pPr>
        <w:pStyle w:val="a0"/>
        <w:numPr>
          <w:ilvl w:val="2"/>
          <w:numId w:val="5"/>
        </w:numPr>
        <w:ind w:left="0" w:firstLine="0"/>
      </w:pPr>
      <w:r>
        <w:t xml:space="preserve">Заявки на сделки РЕПО исполняются Банком путем совершения (регистрации) сделки в ТС только при условии, что регистрация сделок РЕПО предусмотрена регламентом торговли и правилами этой ТС. Если иное не предусмотрено двусторонним соглашением, Банк имеет право исполнить любую заявку на сделку РЕПО вне организованных рынков (торговых систем), при этом урегулирование сделки РЕПО может быть произведено только за счет средств, зарезервированных для сделок в той ТС (рынке), которая указана Клиентом в заявке. </w:t>
      </w:r>
    </w:p>
    <w:p w14:paraId="09F5A008" w14:textId="77777777" w:rsidR="003F6426" w:rsidRDefault="003F6426" w:rsidP="00952F9F">
      <w:pPr>
        <w:pStyle w:val="a0"/>
        <w:numPr>
          <w:ilvl w:val="2"/>
          <w:numId w:val="5"/>
        </w:numPr>
        <w:ind w:left="0" w:firstLine="0"/>
      </w:pPr>
      <w:r>
        <w:t xml:space="preserve">Банк исполняет заявки на любые сделки РЕПО только при наличии соответствующих предложений со стороны контрагентов – третьих лиц. </w:t>
      </w:r>
    </w:p>
    <w:p w14:paraId="2F090D80" w14:textId="77777777" w:rsidR="003F6426" w:rsidRDefault="003F6426">
      <w:pPr>
        <w:pStyle w:val="ad"/>
        <w:ind w:left="567" w:hanging="567"/>
        <w:rPr>
          <w:b/>
          <w:u w:val="single"/>
        </w:rPr>
      </w:pPr>
      <w:r>
        <w:rPr>
          <w:b/>
          <w:u w:val="single"/>
        </w:rPr>
        <w:t>Примечание.</w:t>
      </w:r>
    </w:p>
    <w:p w14:paraId="0957C2FE" w14:textId="77777777" w:rsidR="003F6426" w:rsidRDefault="003F6426">
      <w:pPr>
        <w:pStyle w:val="ad"/>
        <w:jc w:val="both"/>
      </w:pPr>
      <w:r>
        <w:t>Для исполнения заявок Клиентов на сделки РЕПО Банк заключает с участниками рынка двусторонние рамочные соглашения. В соответствии с указанными соглашениями участники рынка ежедневно направляют Банку предложения на сделки РЕПО. Банк в течение торгового дня информирует Клиентов об имеющихся со стороны контрагентов предложениях на сделки РЕПО. Заключение сделок производится немедленно после получения торгового поручения от Клиента.</w:t>
      </w:r>
    </w:p>
    <w:p w14:paraId="06E03570" w14:textId="77777777" w:rsidR="003F6426" w:rsidRDefault="003F6426" w:rsidP="00952F9F">
      <w:pPr>
        <w:pStyle w:val="a0"/>
        <w:numPr>
          <w:ilvl w:val="2"/>
          <w:numId w:val="5"/>
        </w:numPr>
        <w:ind w:left="0" w:firstLine="0"/>
      </w:pPr>
      <w:r>
        <w:t>Сделки РЕПО, совершаемые Банком за счет Клиента вне организованных рынков ценных бумаг, считаются совершенными на условиях «делькредере», т.е. с принятием Банком всей ответственности за исполнение сделок контрагентами. Банк гарантирует исполнение контрагентами сделок РЕПО только с момента направления им Клиенту подтверждения сделки.</w:t>
      </w:r>
    </w:p>
    <w:p w14:paraId="626EAEC6" w14:textId="77777777" w:rsidR="003F6426" w:rsidRDefault="003F6426" w:rsidP="00952F9F">
      <w:pPr>
        <w:pStyle w:val="a0"/>
        <w:numPr>
          <w:ilvl w:val="2"/>
          <w:numId w:val="5"/>
        </w:numPr>
        <w:ind w:left="0" w:firstLine="0"/>
      </w:pPr>
      <w:r>
        <w:t xml:space="preserve">Любая сделка РЕПО рассматривается как единая сделка. После подтверждения Банком сделки Банк самостоятельно, без какой-либо дополнительной заявки (акцепта) от Клиента, осуществляет урегулирование и все расчеты по первой и второй частям такой сделки. </w:t>
      </w:r>
    </w:p>
    <w:p w14:paraId="4B33DEC3" w14:textId="77777777" w:rsidR="003F6426" w:rsidRDefault="003F6426" w:rsidP="00952F9F">
      <w:pPr>
        <w:pStyle w:val="a0"/>
        <w:numPr>
          <w:ilvl w:val="2"/>
          <w:numId w:val="5"/>
        </w:numPr>
        <w:ind w:left="0" w:firstLine="0"/>
      </w:pPr>
      <w:r>
        <w:t>Если иное прямо не предусмотрено двусторонним соглашением, заключенные Банком в день Т сделки в рамках единой сделки РЕПО во всех случаях урегулируются Банком на следующих стандартных условиях:</w:t>
      </w:r>
    </w:p>
    <w:p w14:paraId="1FF5A9D8" w14:textId="77777777" w:rsidR="003F6426" w:rsidRDefault="003F6426" w:rsidP="00952F9F">
      <w:pPr>
        <w:pStyle w:val="a3"/>
        <w:numPr>
          <w:ilvl w:val="0"/>
          <w:numId w:val="19"/>
        </w:numPr>
        <w:tabs>
          <w:tab w:val="clear" w:pos="567"/>
          <w:tab w:val="clear" w:pos="644"/>
          <w:tab w:val="clear" w:pos="794"/>
          <w:tab w:val="clear" w:pos="1560"/>
        </w:tabs>
        <w:spacing w:before="0"/>
      </w:pPr>
      <w:r>
        <w:t>первая часть РЕПО урегулируется Банком в день Т0;</w:t>
      </w:r>
    </w:p>
    <w:p w14:paraId="2E81967E" w14:textId="77777777" w:rsidR="003F6426" w:rsidRDefault="003F6426" w:rsidP="00952F9F">
      <w:pPr>
        <w:pStyle w:val="a3"/>
        <w:numPr>
          <w:ilvl w:val="0"/>
          <w:numId w:val="19"/>
        </w:numPr>
        <w:tabs>
          <w:tab w:val="clear" w:pos="567"/>
          <w:tab w:val="clear" w:pos="644"/>
          <w:tab w:val="clear" w:pos="794"/>
          <w:tab w:val="clear" w:pos="1560"/>
        </w:tabs>
        <w:spacing w:before="0"/>
      </w:pPr>
      <w:r>
        <w:t>вторая часть урегулируется Банком в день Т+</w:t>
      </w:r>
      <w:r>
        <w:rPr>
          <w:lang w:val="en-US"/>
        </w:rPr>
        <w:t>N</w:t>
      </w:r>
      <w:r>
        <w:t xml:space="preserve">, где </w:t>
      </w:r>
      <w:r>
        <w:rPr>
          <w:lang w:val="en-US"/>
        </w:rPr>
        <w:t>N</w:t>
      </w:r>
      <w:r>
        <w:t xml:space="preserve"> – срок РЕПО, указанный Клиентом в заявке.</w:t>
      </w:r>
    </w:p>
    <w:p w14:paraId="3C771D24" w14:textId="77777777" w:rsidR="003F6426" w:rsidRDefault="003F6426" w:rsidP="00952F9F">
      <w:pPr>
        <w:pStyle w:val="a0"/>
        <w:numPr>
          <w:ilvl w:val="2"/>
          <w:numId w:val="5"/>
        </w:numPr>
        <w:ind w:left="0" w:firstLine="0"/>
      </w:pPr>
      <w:r>
        <w:t>За исполнение заявок Клиента на любые сделки РЕПО Банк взимает вознаграждение в соответствии с объявленными тарифами. Вознаграждение взимается Банком одновременно с урегулированием каждой части сделки РЕПО.</w:t>
      </w:r>
    </w:p>
    <w:p w14:paraId="40A5BEDA" w14:textId="77777777" w:rsidR="003F6426" w:rsidRDefault="003F6426" w:rsidP="00952F9F">
      <w:pPr>
        <w:pStyle w:val="a0"/>
        <w:numPr>
          <w:ilvl w:val="2"/>
          <w:numId w:val="5"/>
        </w:numPr>
        <w:ind w:left="0" w:firstLine="0"/>
      </w:pPr>
      <w:r>
        <w:t xml:space="preserve">Если иные условия в отношении отдельной сделки РЕПО не согласованы Клиентом и Банком особо, то Банк заключает сделку РЕПО по поручению Клиента только на условиях передачи от продавца покупателю всех прав зарегистрированного владельца ценных бумаг, в том числе прав на получение доходов по ценным бумагам, с момента урегулирования 1-й части РЕПО и до момента обратного выкупа продавцом, т.е. до урегулирования 2-й части РЕПО. </w:t>
      </w:r>
    </w:p>
    <w:p w14:paraId="319783B1" w14:textId="77777777" w:rsidR="001277D3" w:rsidRPr="001277D3" w:rsidRDefault="001277D3" w:rsidP="00952F9F">
      <w:pPr>
        <w:pStyle w:val="21"/>
        <w:numPr>
          <w:ilvl w:val="1"/>
          <w:numId w:val="5"/>
        </w:numPr>
      </w:pPr>
      <w:bookmarkStart w:id="179" w:name="_Toc197441988"/>
      <w:bookmarkStart w:id="180" w:name="_Toc497027615"/>
      <w:r>
        <w:lastRenderedPageBreak/>
        <w:t>Специальные сделки РЕПО</w:t>
      </w:r>
      <w:bookmarkEnd w:id="179"/>
    </w:p>
    <w:p w14:paraId="1CA3F69E" w14:textId="77777777" w:rsidR="001277D3" w:rsidRDefault="001277D3" w:rsidP="00952F9F">
      <w:pPr>
        <w:pStyle w:val="a0"/>
        <w:numPr>
          <w:ilvl w:val="2"/>
          <w:numId w:val="5"/>
        </w:numPr>
        <w:ind w:left="0" w:firstLine="0"/>
        <w:rPr>
          <w:color w:val="000000"/>
        </w:rPr>
      </w:pPr>
      <w:r>
        <w:rPr>
          <w:color w:val="000000"/>
        </w:rPr>
        <w:t>Специальные сделки РЕПО – сделки РЕПО, заключаемые между Клиентами, статус инвестиционных счетов которых является маржинальным, то есть Клиентами, которые не подали «Заявление на отказ от сделок с плечом» (Приложение № 1</w:t>
      </w:r>
      <w:r w:rsidR="005B27E8">
        <w:rPr>
          <w:color w:val="000000"/>
        </w:rPr>
        <w:t>1</w:t>
      </w:r>
      <w:r>
        <w:rPr>
          <w:color w:val="000000"/>
        </w:rPr>
        <w:t>). Специальные сделки РЕПО заключаются без дополнительных поручений Банку с использованием ценных бумаг (корпоративных акций), торгуемых в ТС КЦБ ММВБ.</w:t>
      </w:r>
    </w:p>
    <w:p w14:paraId="5938D2A7" w14:textId="77777777" w:rsidR="001277D3" w:rsidRDefault="001277D3" w:rsidP="00952F9F">
      <w:pPr>
        <w:pStyle w:val="a0"/>
        <w:numPr>
          <w:ilvl w:val="2"/>
          <w:numId w:val="5"/>
        </w:numPr>
        <w:ind w:left="0" w:firstLine="0"/>
      </w:pPr>
      <w:r>
        <w:t>Присоединение Клиента к Регламенту подтверждает, что в течение всего срока действия Договора, при возникновении в этом у Банка необходимости, действует поручение Банку после окончания торговой сессии в ТС КЦБ ММВБ, в пределах свободного остатка ценных бумаг (корпоративные акции) на счете депо Клиента, в отсутствие его дополнительных распоряжений, самостоятельно предпринимать действия по заключению за счет Клиента специальных сделок РЕПО. Присоединение Клиента к Регламенту означает согласие Клиента на все условия совершения Банком специальных сделок РЕПО, изложенные в настоящем Разделе, если иное не предусмотрено дополнительным соглашением Сторон и (или) Клиент не отказался от совершения сделок с плечом.</w:t>
      </w:r>
    </w:p>
    <w:p w14:paraId="73F646E7" w14:textId="77777777" w:rsidR="001277D3" w:rsidRDefault="001277D3" w:rsidP="00952F9F">
      <w:pPr>
        <w:pStyle w:val="a0"/>
        <w:numPr>
          <w:ilvl w:val="2"/>
          <w:numId w:val="5"/>
        </w:numPr>
        <w:ind w:left="0" w:firstLine="0"/>
      </w:pPr>
      <w:r>
        <w:t>Сроки урегулирования специальных сделок РЕПО:</w:t>
      </w:r>
    </w:p>
    <w:p w14:paraId="4A0AFDE2" w14:textId="77777777" w:rsidR="001277D3" w:rsidRDefault="001277D3" w:rsidP="00952F9F">
      <w:pPr>
        <w:pStyle w:val="a3"/>
        <w:numPr>
          <w:ilvl w:val="0"/>
          <w:numId w:val="20"/>
        </w:numPr>
        <w:tabs>
          <w:tab w:val="clear" w:pos="567"/>
          <w:tab w:val="clear" w:pos="644"/>
          <w:tab w:val="clear" w:pos="794"/>
          <w:tab w:val="clear" w:pos="1560"/>
        </w:tabs>
        <w:spacing w:before="0"/>
      </w:pPr>
      <w:r>
        <w:t>первая часть урегулируется Банком в день Т0 после окончания торговой сессии в ТС КЦБ ММВБ.</w:t>
      </w:r>
    </w:p>
    <w:p w14:paraId="22BAAB95" w14:textId="77777777" w:rsidR="001277D3" w:rsidRDefault="001277D3" w:rsidP="00952F9F">
      <w:pPr>
        <w:pStyle w:val="a3"/>
        <w:numPr>
          <w:ilvl w:val="0"/>
          <w:numId w:val="20"/>
        </w:numPr>
        <w:tabs>
          <w:tab w:val="clear" w:pos="567"/>
          <w:tab w:val="clear" w:pos="644"/>
          <w:tab w:val="clear" w:pos="794"/>
          <w:tab w:val="clear" w:pos="1560"/>
        </w:tabs>
        <w:spacing w:before="0"/>
      </w:pPr>
      <w:r>
        <w:t>вторая часть урегулируется Банком в день Т+1 до начала торговой сессии в ТС КЦБ ММВБ.</w:t>
      </w:r>
    </w:p>
    <w:p w14:paraId="6E553CDB" w14:textId="77777777" w:rsidR="009C57A1" w:rsidRDefault="009C57A1" w:rsidP="00952F9F">
      <w:pPr>
        <w:pStyle w:val="21"/>
        <w:numPr>
          <w:ilvl w:val="1"/>
          <w:numId w:val="5"/>
        </w:numPr>
        <w:rPr>
          <w:sz w:val="20"/>
          <w:szCs w:val="20"/>
        </w:rPr>
      </w:pPr>
      <w:bookmarkStart w:id="181" w:name="_Toc365639572"/>
      <w:bookmarkStart w:id="182" w:name="_Toc407732165"/>
      <w:bookmarkStart w:id="183" w:name="_Toc197441989"/>
      <w:bookmarkEnd w:id="180"/>
      <w:r>
        <w:rPr>
          <w:sz w:val="20"/>
          <w:szCs w:val="20"/>
        </w:rPr>
        <w:t>Особенности открытия и ведения индивидуального инвестиционного счета</w:t>
      </w:r>
      <w:bookmarkEnd w:id="181"/>
      <w:bookmarkEnd w:id="182"/>
      <w:bookmarkEnd w:id="183"/>
    </w:p>
    <w:p w14:paraId="570C9392" w14:textId="20AC3811" w:rsidR="000F1AC1" w:rsidRDefault="000F1AC1" w:rsidP="00952F9F">
      <w:pPr>
        <w:pStyle w:val="a0"/>
        <w:numPr>
          <w:ilvl w:val="2"/>
          <w:numId w:val="5"/>
        </w:numPr>
        <w:ind w:left="0" w:firstLine="0"/>
        <w:rPr>
          <w:color w:val="000000"/>
        </w:rPr>
      </w:pPr>
      <w:r w:rsidRPr="000F1AC1">
        <w:rPr>
          <w:color w:val="000000"/>
        </w:rPr>
        <w:t>Порядок открытия и ведения индивидуального инвестиционного счета установлен в Дополнительном соглашении на ведение индивидуального инвестиционного счета к Договору на брокерское обслуживание в соответствии со ст. 10.</w:t>
      </w:r>
      <w:r w:rsidR="00451A6E">
        <w:rPr>
          <w:color w:val="000000"/>
        </w:rPr>
        <w:t>2-1</w:t>
      </w:r>
      <w:r w:rsidRPr="000F1AC1">
        <w:rPr>
          <w:color w:val="000000"/>
        </w:rPr>
        <w:t xml:space="preserve"> Федерального закона от ФЗ «О рынке ценных бумаг» (Приложение № </w:t>
      </w:r>
      <w:r>
        <w:rPr>
          <w:color w:val="000000"/>
        </w:rPr>
        <w:t>1</w:t>
      </w:r>
      <w:r w:rsidR="005B27E8">
        <w:rPr>
          <w:color w:val="000000"/>
        </w:rPr>
        <w:t>5</w:t>
      </w:r>
      <w:r w:rsidRPr="000F1AC1">
        <w:rPr>
          <w:color w:val="000000"/>
        </w:rPr>
        <w:t xml:space="preserve"> к Регламенту</w:t>
      </w:r>
      <w:r>
        <w:rPr>
          <w:color w:val="000000"/>
        </w:rPr>
        <w:t>).</w:t>
      </w:r>
      <w:r w:rsidR="00314B90">
        <w:rPr>
          <w:color w:val="000000"/>
        </w:rPr>
        <w:t xml:space="preserve"> Брокер не принимает от других брокеров передаваемые денежные средства</w:t>
      </w:r>
      <w:r w:rsidR="00314B90" w:rsidRPr="00314B90">
        <w:rPr>
          <w:color w:val="000000"/>
        </w:rPr>
        <w:t xml:space="preserve">, </w:t>
      </w:r>
      <w:r w:rsidR="00314B90">
        <w:rPr>
          <w:color w:val="000000"/>
        </w:rPr>
        <w:t>драгоценные металлы, ценные бумаги на счета клиентов для учета на индивидуальном инвестиционном счете.</w:t>
      </w:r>
    </w:p>
    <w:p w14:paraId="1886252D" w14:textId="24194B43" w:rsidR="000F1AC1" w:rsidRDefault="000F1AC1" w:rsidP="00952F9F">
      <w:pPr>
        <w:pStyle w:val="a0"/>
        <w:numPr>
          <w:ilvl w:val="2"/>
          <w:numId w:val="5"/>
        </w:numPr>
        <w:ind w:left="0" w:firstLine="0"/>
        <w:rPr>
          <w:color w:val="000000"/>
        </w:rPr>
      </w:pPr>
      <w:r w:rsidRPr="00AA6E0C">
        <w:rPr>
          <w:color w:val="000000"/>
        </w:rPr>
        <w:t>Направляя Брокеру Заявление о присоединении к Регламенту в целях открытия и ведения индивидуального инвестиционного счета, Клиент тем самым выражает свое согласие на передачу сведений о нем и его ИИС в налоговый орган</w:t>
      </w:r>
      <w:r w:rsidR="00AA6E0C">
        <w:rPr>
          <w:color w:val="000000"/>
        </w:rPr>
        <w:t xml:space="preserve"> и /или </w:t>
      </w:r>
      <w:r w:rsidRPr="00AA6E0C">
        <w:rPr>
          <w:color w:val="000000"/>
        </w:rPr>
        <w:t>профессиональному участнику рынка ценных бумаг, с которым Клиент заключит новый договор на ведение ИИС (в случае наступления указанного события), в объеме, предусмотренном нормативно-правовыми актами Российской Федерации.</w:t>
      </w:r>
    </w:p>
    <w:p w14:paraId="79690415" w14:textId="7B54BD2C" w:rsidR="00E165EC" w:rsidRDefault="00E165EC" w:rsidP="00E165EC">
      <w:pPr>
        <w:pStyle w:val="a0"/>
        <w:numPr>
          <w:ilvl w:val="2"/>
          <w:numId w:val="5"/>
        </w:numPr>
        <w:ind w:left="0" w:firstLine="0"/>
        <w:rPr>
          <w:color w:val="000000"/>
        </w:rPr>
      </w:pPr>
      <w:r>
        <w:rPr>
          <w:color w:val="000000"/>
        </w:rPr>
        <w:t xml:space="preserve">В </w:t>
      </w:r>
      <w:r w:rsidRPr="00E165EC">
        <w:rPr>
          <w:color w:val="000000"/>
        </w:rPr>
        <w:t>отношении договоров на ведение индивидуального инвестиционного счета, заключенных в период с 1 января 2015 года по 31 декабря 2023 года включительно, договоров на ведение индивидуального инвестиционного счета, заключенных физическим лицом с профессиональным участником рынка ценных бумаг после 1 января 2024 года в целях передачи профессиональному участнику рынка ценных бумаг денежных средств, драгоценных металлов и ценных бумаг, учтенных на индивидуальном инвестиционном счете, договор на ведение которого заключен этим физическим лицом в период с 1 января 2015 года по 31 декабря 2023 года включительно, применяются положения статьи 10</w:t>
      </w:r>
      <w:r>
        <w:rPr>
          <w:color w:val="000000"/>
        </w:rPr>
        <w:t>.</w:t>
      </w:r>
      <w:r w:rsidRPr="00E165EC">
        <w:rPr>
          <w:color w:val="000000"/>
        </w:rPr>
        <w:t>2</w:t>
      </w:r>
      <w:r w:rsidR="00415D70">
        <w:rPr>
          <w:color w:val="000000"/>
        </w:rPr>
        <w:t>-1</w:t>
      </w:r>
      <w:r w:rsidRPr="00E165EC">
        <w:rPr>
          <w:color w:val="000000"/>
        </w:rPr>
        <w:t xml:space="preserve"> Федерального закона от 22 апреля 1996 года N 39-ФЗ «О рынке ценных бумаг» в редакции, действовавшей до</w:t>
      </w:r>
      <w:r>
        <w:rPr>
          <w:color w:val="000000"/>
        </w:rPr>
        <w:t xml:space="preserve"> 01.01.2024 года</w:t>
      </w:r>
      <w:r w:rsidRPr="00E165EC">
        <w:rPr>
          <w:color w:val="000000"/>
        </w:rPr>
        <w:t xml:space="preserve">, за исключением договоров на ведение индивидуального инвестиционного счета, указанных в </w:t>
      </w:r>
      <w:r>
        <w:rPr>
          <w:color w:val="000000"/>
        </w:rPr>
        <w:t>пункте</w:t>
      </w:r>
      <w:r w:rsidRPr="00E165EC">
        <w:rPr>
          <w:color w:val="000000"/>
        </w:rPr>
        <w:t xml:space="preserve"> </w:t>
      </w:r>
      <w:r>
        <w:rPr>
          <w:color w:val="000000"/>
        </w:rPr>
        <w:t>30.4.</w:t>
      </w:r>
    </w:p>
    <w:p w14:paraId="0D5D3660" w14:textId="033C8C20" w:rsidR="00E165EC" w:rsidRDefault="00E165EC" w:rsidP="00E165EC">
      <w:pPr>
        <w:pStyle w:val="a0"/>
        <w:numPr>
          <w:ilvl w:val="2"/>
          <w:numId w:val="5"/>
        </w:numPr>
        <w:ind w:left="0" w:firstLine="0"/>
        <w:rPr>
          <w:color w:val="000000"/>
        </w:rPr>
      </w:pPr>
      <w:r>
        <w:rPr>
          <w:color w:val="000000"/>
        </w:rPr>
        <w:t xml:space="preserve">В </w:t>
      </w:r>
      <w:r w:rsidRPr="00E165EC">
        <w:rPr>
          <w:color w:val="000000"/>
        </w:rPr>
        <w:t>отношении договоров на ведение индивидуального инвестиционного счета, заключенных в период с</w:t>
      </w:r>
      <w:r>
        <w:rPr>
          <w:color w:val="000000"/>
        </w:rPr>
        <w:t xml:space="preserve"> 1</w:t>
      </w:r>
      <w:r w:rsidR="00415D70">
        <w:rPr>
          <w:color w:val="000000"/>
        </w:rPr>
        <w:t xml:space="preserve"> </w:t>
      </w:r>
      <w:r w:rsidRPr="00E165EC">
        <w:rPr>
          <w:color w:val="000000"/>
        </w:rPr>
        <w:t xml:space="preserve"> </w:t>
      </w:r>
      <w:r>
        <w:rPr>
          <w:color w:val="000000"/>
        </w:rPr>
        <w:t xml:space="preserve"> </w:t>
      </w:r>
      <w:r w:rsidRPr="00E165EC">
        <w:rPr>
          <w:color w:val="000000"/>
        </w:rPr>
        <w:t>января 2015 года по 31 декабря 2023 года включительно, положения статьи 10</w:t>
      </w:r>
      <w:r w:rsidR="00415D70">
        <w:rPr>
          <w:color w:val="000000"/>
        </w:rPr>
        <w:t>.</w:t>
      </w:r>
      <w:r w:rsidRPr="00E165EC">
        <w:rPr>
          <w:color w:val="000000"/>
        </w:rPr>
        <w:t xml:space="preserve">2-1 Федерального закона от 22 апреля 1996 года N2 39-ФЗ «О рынке ценных бумаг» (в редакции </w:t>
      </w:r>
      <w:r w:rsidR="00522407">
        <w:rPr>
          <w:color w:val="000000"/>
        </w:rPr>
        <w:t>действующей с 01.01.2024 года</w:t>
      </w:r>
      <w:r w:rsidRPr="00E165EC">
        <w:rPr>
          <w:color w:val="000000"/>
        </w:rPr>
        <w:t>) применяются в случае, если в отношении индивидуального инвестиционного счета инвестор заявил о его использовании в качестве индивидуального инвестиционного счета, открытого после 1 января 2024 года.</w:t>
      </w:r>
    </w:p>
    <w:p w14:paraId="2A4269F0" w14:textId="60D51477" w:rsidR="00415D70" w:rsidRDefault="00415D70" w:rsidP="00522407">
      <w:pPr>
        <w:pStyle w:val="a0"/>
        <w:numPr>
          <w:ilvl w:val="2"/>
          <w:numId w:val="5"/>
        </w:numPr>
        <w:ind w:left="0" w:firstLine="0"/>
        <w:rPr>
          <w:color w:val="000000"/>
        </w:rPr>
      </w:pPr>
      <w:r>
        <w:rPr>
          <w:color w:val="000000"/>
        </w:rPr>
        <w:t xml:space="preserve">Индивидуальные </w:t>
      </w:r>
      <w:r w:rsidRPr="00415D70">
        <w:rPr>
          <w:color w:val="000000"/>
        </w:rPr>
        <w:t xml:space="preserve">инвестиционные счета, открытие и ведение которых осуществляются профессиональными участниками рынка ценных бумаг на основании договоров, заключенных после января 2024 года и указанных в </w:t>
      </w:r>
      <w:r>
        <w:rPr>
          <w:color w:val="000000"/>
        </w:rPr>
        <w:t>пункте</w:t>
      </w:r>
      <w:r w:rsidRPr="00415D70">
        <w:rPr>
          <w:color w:val="000000"/>
        </w:rPr>
        <w:t xml:space="preserve"> 3</w:t>
      </w:r>
      <w:r>
        <w:rPr>
          <w:color w:val="000000"/>
        </w:rPr>
        <w:t>0.3</w:t>
      </w:r>
      <w:r w:rsidRPr="00415D70">
        <w:rPr>
          <w:color w:val="000000"/>
        </w:rPr>
        <w:t>, для целей настояще</w:t>
      </w:r>
      <w:r>
        <w:rPr>
          <w:color w:val="000000"/>
        </w:rPr>
        <w:t>го Регламента</w:t>
      </w:r>
      <w:r w:rsidRPr="00415D70">
        <w:rPr>
          <w:color w:val="000000"/>
        </w:rPr>
        <w:t xml:space="preserve"> признаются индивидуальными</w:t>
      </w:r>
      <w:r>
        <w:rPr>
          <w:color w:val="000000"/>
        </w:rPr>
        <w:t xml:space="preserve"> </w:t>
      </w:r>
      <w:r w:rsidRPr="00415D70">
        <w:rPr>
          <w:color w:val="000000"/>
        </w:rPr>
        <w:t>инвестиционными счетами, договоры на ведение которых заключены в период с 1 января 2015 года по 31 декабря 2023 года включительно</w:t>
      </w:r>
      <w:r>
        <w:rPr>
          <w:color w:val="000000"/>
        </w:rPr>
        <w:t>.</w:t>
      </w:r>
    </w:p>
    <w:p w14:paraId="697EF1DE" w14:textId="62545C74" w:rsidR="00415D70" w:rsidRDefault="00415D70" w:rsidP="00415D70">
      <w:pPr>
        <w:pStyle w:val="a0"/>
        <w:numPr>
          <w:ilvl w:val="2"/>
          <w:numId w:val="5"/>
        </w:numPr>
        <w:ind w:left="0" w:firstLine="0"/>
        <w:rPr>
          <w:color w:val="000000"/>
        </w:rPr>
      </w:pPr>
      <w:r>
        <w:rPr>
          <w:color w:val="000000"/>
        </w:rPr>
        <w:t xml:space="preserve">С 1 </w:t>
      </w:r>
      <w:r w:rsidRPr="00415D70">
        <w:rPr>
          <w:color w:val="000000"/>
        </w:rPr>
        <w:t xml:space="preserve">января 2024 года не допускается приобретение за счет имущества, учитываемого на индивидуальных инвестиционных счетах, открытие и ведение которых осуществляются на основании договоров, указанных в </w:t>
      </w:r>
      <w:r w:rsidR="00935107">
        <w:rPr>
          <w:color w:val="000000"/>
        </w:rPr>
        <w:t>пункте 30.3</w:t>
      </w:r>
      <w:r w:rsidRPr="00415D70">
        <w:rPr>
          <w:color w:val="000000"/>
        </w:rPr>
        <w:t>, финансовых инструментов, категории которых установлены Правительством Российской Федерации в соответствии с положениями абзаца второго пункта 8 статьи 10</w:t>
      </w:r>
      <w:r w:rsidR="00935107">
        <w:rPr>
          <w:color w:val="000000"/>
        </w:rPr>
        <w:t>.</w:t>
      </w:r>
      <w:r w:rsidRPr="00415D70">
        <w:rPr>
          <w:color w:val="000000"/>
        </w:rPr>
        <w:t xml:space="preserve">2-1 Федерального закона от 22 апреля 1996 года 39-ФЗ «О рынке ценных бумаг» (в редакции </w:t>
      </w:r>
      <w:r w:rsidR="00935107">
        <w:rPr>
          <w:color w:val="000000"/>
        </w:rPr>
        <w:t>от 19.12.2023</w:t>
      </w:r>
      <w:r w:rsidRPr="00415D70">
        <w:rPr>
          <w:color w:val="000000"/>
        </w:rPr>
        <w:t xml:space="preserve"> Федерального закона).</w:t>
      </w:r>
    </w:p>
    <w:p w14:paraId="596BC3ED" w14:textId="59B201FA" w:rsidR="00935107" w:rsidRDefault="00935107" w:rsidP="00C120C2">
      <w:pPr>
        <w:pStyle w:val="a0"/>
        <w:numPr>
          <w:ilvl w:val="2"/>
          <w:numId w:val="5"/>
        </w:numPr>
        <w:ind w:left="0" w:firstLine="0"/>
        <w:rPr>
          <w:color w:val="000000"/>
        </w:rPr>
      </w:pPr>
      <w:r>
        <w:rPr>
          <w:color w:val="000000"/>
        </w:rPr>
        <w:lastRenderedPageBreak/>
        <w:t xml:space="preserve">С 1 </w:t>
      </w:r>
      <w:r w:rsidRPr="00415D70">
        <w:rPr>
          <w:color w:val="000000"/>
        </w:rPr>
        <w:t xml:space="preserve">января 2024 </w:t>
      </w:r>
      <w:r w:rsidRPr="00935107">
        <w:rPr>
          <w:color w:val="000000"/>
        </w:rPr>
        <w:t>физическое лицо не вправе заключать договор на ведение индивидуального инвестиционного счета в случае, если такое лицо является стороной договора на ведение индивидуального инвестиционного счета, заключенного в период с 1 января 2015 года по 31 декабря 2023 года включительно, за исключением случая заключения договора на ведение индивидуального инвестиционного счета с другим профессиональным участником рынка ценных бумаг в целях передачи ему учтенных на индивидуальном инвестиционном счете такого лица денежных средств, драгоценных металлов и ценных бумаг</w:t>
      </w:r>
      <w:r w:rsidR="00C120C2" w:rsidRPr="00C120C2">
        <w:t xml:space="preserve"> </w:t>
      </w:r>
      <w:r w:rsidR="00C120C2" w:rsidRPr="00C120C2">
        <w:rPr>
          <w:color w:val="000000"/>
        </w:rPr>
        <w:t>Действие данного пункта не применяются к договорам на ведение индивидуального инвестиционного счета, в отношении которых инвестор заявил об использовании индивидуального инвестиционного счета в качестве индивидуального инвестиционного счета, открытого после 1 января 2024 года.</w:t>
      </w:r>
      <w:r w:rsidR="00C120C2">
        <w:rPr>
          <w:color w:val="000000"/>
        </w:rPr>
        <w:t xml:space="preserve"> </w:t>
      </w:r>
      <w:r>
        <w:rPr>
          <w:color w:val="000000"/>
        </w:rPr>
        <w:t>.</w:t>
      </w:r>
    </w:p>
    <w:p w14:paraId="6D97ADA4" w14:textId="31E14B89" w:rsidR="00C120C2" w:rsidRPr="00C120C2" w:rsidRDefault="00935107" w:rsidP="00C120C2">
      <w:pPr>
        <w:pStyle w:val="a0"/>
        <w:numPr>
          <w:ilvl w:val="2"/>
          <w:numId w:val="5"/>
        </w:numPr>
        <w:ind w:left="0" w:firstLine="0"/>
        <w:rPr>
          <w:color w:val="000000"/>
        </w:rPr>
      </w:pPr>
      <w:r>
        <w:rPr>
          <w:color w:val="000000"/>
        </w:rPr>
        <w:t>Брокер</w:t>
      </w:r>
      <w:r w:rsidRPr="00935107">
        <w:rPr>
          <w:color w:val="000000"/>
        </w:rPr>
        <w:t xml:space="preserve"> заключа</w:t>
      </w:r>
      <w:r>
        <w:rPr>
          <w:color w:val="000000"/>
        </w:rPr>
        <w:t>е</w:t>
      </w:r>
      <w:r w:rsidRPr="00935107">
        <w:rPr>
          <w:color w:val="000000"/>
        </w:rPr>
        <w:t>т договор на ведение индивидуального инвестиционного счета, если физическое лицо заявило в письменной форме в виде отдельного документа, что не имеет договора на ведение индивидуального инвестиционного счета, заключенного в период с 1 января 2015 года по 31 декабря 2023 года включительно. Указанное заявление не требуется в случае заключения договора на ведение индивидуального инвестиционного счета в целях передачи учтенных на индивидуальном инвестиционном счете такого лица денежных средств, драгоценных металлов и ценных бумаг другому профессиональному участнику рынка ценных бумаг.</w:t>
      </w:r>
      <w:r w:rsidR="00C120C2">
        <w:rPr>
          <w:color w:val="000000"/>
        </w:rPr>
        <w:t xml:space="preserve"> Действие данного пункта </w:t>
      </w:r>
      <w:r w:rsidR="00C120C2" w:rsidRPr="00C120C2">
        <w:rPr>
          <w:color w:val="000000"/>
        </w:rPr>
        <w:t>не применяются к договорам на ведение индивидуального инвестиционного счета, в отношении которых инвестор заявил об использовании индивидуального инвестиционного счета в качестве индивидуального инвестиционного счета, открытого после 1 января 2024 года.</w:t>
      </w:r>
    </w:p>
    <w:p w14:paraId="3E2176B9" w14:textId="5C500E29" w:rsidR="001277D3" w:rsidRPr="001277D3" w:rsidRDefault="001277D3" w:rsidP="00952F9F">
      <w:pPr>
        <w:pStyle w:val="21"/>
        <w:numPr>
          <w:ilvl w:val="1"/>
          <w:numId w:val="5"/>
        </w:numPr>
      </w:pPr>
      <w:bookmarkStart w:id="184" w:name="_Toc197441990"/>
      <w:r>
        <w:t xml:space="preserve">Особенности обслуживания при заключении сделок в режиме </w:t>
      </w:r>
      <w:r w:rsidRPr="001277D3">
        <w:t>Т+</w:t>
      </w:r>
      <w:bookmarkEnd w:id="184"/>
    </w:p>
    <w:p w14:paraId="24D475FE" w14:textId="4E77B456" w:rsidR="003F6426" w:rsidRDefault="00A26478" w:rsidP="00A26478">
      <w:pPr>
        <w:pStyle w:val="a0"/>
        <w:numPr>
          <w:ilvl w:val="2"/>
          <w:numId w:val="5"/>
        </w:numPr>
        <w:ind w:left="0" w:firstLine="0"/>
        <w:rPr>
          <w:color w:val="000000"/>
        </w:rPr>
      </w:pPr>
      <w:r>
        <w:rPr>
          <w:color w:val="000000"/>
          <w:lang w:val="en-US"/>
        </w:rPr>
        <w:t>C</w:t>
      </w:r>
      <w:r w:rsidRPr="00A26478">
        <w:rPr>
          <w:color w:val="000000"/>
        </w:rPr>
        <w:t xml:space="preserve"> 31 июля 2023 года Московская биржа переве</w:t>
      </w:r>
      <w:r w:rsidR="00C120C2">
        <w:rPr>
          <w:color w:val="000000"/>
        </w:rPr>
        <w:t>ла</w:t>
      </w:r>
      <w:r w:rsidRPr="00A26478">
        <w:rPr>
          <w:color w:val="000000"/>
        </w:rPr>
        <w:t xml:space="preserve"> торги акциями и облигациями на единый расчетный цикл T+</w:t>
      </w:r>
      <w:proofErr w:type="gramStart"/>
      <w:r w:rsidRPr="00A26478">
        <w:rPr>
          <w:color w:val="000000"/>
        </w:rPr>
        <w:t>1</w:t>
      </w:r>
      <w:proofErr w:type="gramEnd"/>
      <w:r w:rsidRPr="00A26478">
        <w:rPr>
          <w:color w:val="000000"/>
        </w:rPr>
        <w:t xml:space="preserve">. Расчеты по заключенным сделкам в основных режимах торгов с ценными бумагами и поставка бумаг, в том числе по срочным контрактам на акции, будут осуществляться на следующий торговый день. </w:t>
      </w:r>
      <w:r>
        <w:rPr>
          <w:color w:val="000000"/>
        </w:rPr>
        <w:t>Смена на расчетный цикл Т+1</w:t>
      </w:r>
      <w:r w:rsidR="001277D3" w:rsidRPr="001277D3">
        <w:rPr>
          <w:color w:val="000000"/>
        </w:rPr>
        <w:t xml:space="preserve"> </w:t>
      </w:r>
      <w:r>
        <w:rPr>
          <w:color w:val="000000"/>
        </w:rPr>
        <w:t xml:space="preserve">произойдет автоматически, </w:t>
      </w:r>
      <w:r w:rsidR="008612C2" w:rsidRPr="001277D3">
        <w:rPr>
          <w:color w:val="000000"/>
        </w:rPr>
        <w:t>без подачи</w:t>
      </w:r>
      <w:r w:rsidR="001277D3" w:rsidRPr="001277D3">
        <w:rPr>
          <w:color w:val="000000"/>
        </w:rPr>
        <w:t xml:space="preserve"> Брокеру дополнительного Заявления </w:t>
      </w:r>
      <w:r w:rsidR="008612C2" w:rsidRPr="001277D3">
        <w:rPr>
          <w:color w:val="000000"/>
        </w:rPr>
        <w:t>об изменении</w:t>
      </w:r>
      <w:r w:rsidR="001277D3" w:rsidRPr="001277D3">
        <w:rPr>
          <w:color w:val="000000"/>
        </w:rPr>
        <w:t xml:space="preserve"> условий обслуживания</w:t>
      </w:r>
      <w:r w:rsidR="003F6426">
        <w:rPr>
          <w:color w:val="000000"/>
        </w:rPr>
        <w:t>.</w:t>
      </w:r>
    </w:p>
    <w:p w14:paraId="05BF6280" w14:textId="602B31EB" w:rsidR="001277D3" w:rsidRDefault="001277D3" w:rsidP="00952F9F">
      <w:pPr>
        <w:pStyle w:val="a0"/>
        <w:numPr>
          <w:ilvl w:val="2"/>
          <w:numId w:val="5"/>
        </w:numPr>
        <w:ind w:left="0" w:firstLine="0"/>
        <w:rPr>
          <w:color w:val="000000"/>
        </w:rPr>
      </w:pPr>
      <w:r w:rsidRPr="001277D3">
        <w:rPr>
          <w:color w:val="000000"/>
        </w:rPr>
        <w:t>Взаимоотношения Клиента и Брокера при подаче Поручений на заключение сделок с ЦБ и исполнения по ним обязательств в Режиме Т+ регулируются настоящим Регламентом, Правилами торгов и Правилами Клиринга соответствующей ТС (далее Правила торгов и клиринга).</w:t>
      </w:r>
    </w:p>
    <w:p w14:paraId="1A327815" w14:textId="77777777" w:rsidR="001277D3" w:rsidRDefault="001277D3" w:rsidP="00952F9F">
      <w:pPr>
        <w:pStyle w:val="a0"/>
        <w:numPr>
          <w:ilvl w:val="2"/>
          <w:numId w:val="5"/>
        </w:numPr>
        <w:ind w:left="0" w:firstLine="0"/>
        <w:rPr>
          <w:color w:val="000000"/>
        </w:rPr>
      </w:pPr>
      <w:r w:rsidRPr="001277D3">
        <w:rPr>
          <w:color w:val="000000"/>
        </w:rPr>
        <w:t xml:space="preserve">Брокер принимает и исполняет Поручение Клиента в общем порядке, определенном в разделе </w:t>
      </w:r>
      <w:r>
        <w:rPr>
          <w:color w:val="000000"/>
        </w:rPr>
        <w:t>22</w:t>
      </w:r>
      <w:r w:rsidRPr="001277D3">
        <w:rPr>
          <w:color w:val="000000"/>
        </w:rPr>
        <w:t xml:space="preserve"> настоящего Регламента, приводящее к заключению Сделки.</w:t>
      </w:r>
    </w:p>
    <w:p w14:paraId="1D357E38" w14:textId="77777777" w:rsidR="001277D3" w:rsidRPr="001277D3" w:rsidRDefault="001277D3" w:rsidP="00952F9F">
      <w:pPr>
        <w:pStyle w:val="a0"/>
        <w:numPr>
          <w:ilvl w:val="2"/>
          <w:numId w:val="5"/>
        </w:numPr>
        <w:ind w:left="0" w:firstLine="0"/>
        <w:rPr>
          <w:color w:val="000000"/>
        </w:rPr>
      </w:pPr>
      <w:r w:rsidRPr="001277D3">
        <w:rPr>
          <w:color w:val="000000"/>
        </w:rPr>
        <w:t>Для исполнения обязательств по ранее заключенным сделкам, Клиент обязуется обеспечить до 18:50 по московскому времени рабочего дня, предшествующего дню исполнения указанных обязательств:</w:t>
      </w:r>
    </w:p>
    <w:p w14:paraId="2837F3DA" w14:textId="77777777" w:rsidR="001277D3" w:rsidRDefault="001277D3" w:rsidP="001277D3">
      <w:pPr>
        <w:pStyle w:val="a0"/>
        <w:numPr>
          <w:ilvl w:val="0"/>
          <w:numId w:val="0"/>
        </w:numPr>
        <w:ind w:left="284"/>
        <w:rPr>
          <w:color w:val="000000"/>
        </w:rPr>
      </w:pPr>
      <w:r>
        <w:rPr>
          <w:color w:val="000000"/>
        </w:rPr>
        <w:t>-</w:t>
      </w:r>
      <w:r w:rsidR="007979CB">
        <w:rPr>
          <w:color w:val="000000"/>
        </w:rPr>
        <w:t xml:space="preserve"> </w:t>
      </w:r>
      <w:r w:rsidRPr="001277D3">
        <w:rPr>
          <w:color w:val="000000"/>
        </w:rPr>
        <w:t>наличие на Клиентском счете свободного остатка соответствующих ЦБ в количестве, достаточном для исполнения обязательств по поставке ЦБ в полном объеме;</w:t>
      </w:r>
    </w:p>
    <w:p w14:paraId="0592ACF1" w14:textId="77777777" w:rsidR="007979CB" w:rsidRDefault="001277D3" w:rsidP="007979CB">
      <w:pPr>
        <w:pStyle w:val="a0"/>
        <w:numPr>
          <w:ilvl w:val="0"/>
          <w:numId w:val="0"/>
        </w:numPr>
        <w:ind w:left="284"/>
        <w:rPr>
          <w:color w:val="000000"/>
        </w:rPr>
      </w:pPr>
      <w:r>
        <w:rPr>
          <w:color w:val="000000"/>
        </w:rPr>
        <w:t>-</w:t>
      </w:r>
      <w:r w:rsidR="007979CB">
        <w:rPr>
          <w:color w:val="000000"/>
        </w:rPr>
        <w:t xml:space="preserve"> </w:t>
      </w:r>
      <w:r w:rsidRPr="001277D3">
        <w:rPr>
          <w:color w:val="000000"/>
        </w:rPr>
        <w:t>наличие на Клиентском счете свободного остатка денежных средств (с учетом денежных средств, которые должны поступить на указанный Клиентский счет) в размере, достаточном для исполнения обязательств по оплате ЦБ в полном объеме.</w:t>
      </w:r>
    </w:p>
    <w:p w14:paraId="67015C9C" w14:textId="77777777" w:rsidR="007979CB" w:rsidRPr="007979CB" w:rsidRDefault="007979CB" w:rsidP="00952F9F">
      <w:pPr>
        <w:pStyle w:val="a0"/>
        <w:numPr>
          <w:ilvl w:val="2"/>
          <w:numId w:val="5"/>
        </w:numPr>
        <w:ind w:left="0" w:firstLine="0"/>
        <w:rPr>
          <w:color w:val="000000"/>
        </w:rPr>
      </w:pPr>
      <w:r w:rsidRPr="007979CB">
        <w:rPr>
          <w:color w:val="000000"/>
        </w:rPr>
        <w:t xml:space="preserve">В случае неисполнения или ненадлежащего исполнения Клиентом п. </w:t>
      </w:r>
      <w:r>
        <w:rPr>
          <w:color w:val="000000"/>
        </w:rPr>
        <w:t>3</w:t>
      </w:r>
      <w:r w:rsidR="002D157F" w:rsidRPr="002D157F">
        <w:rPr>
          <w:color w:val="000000"/>
        </w:rPr>
        <w:t>1</w:t>
      </w:r>
      <w:r>
        <w:rPr>
          <w:color w:val="000000"/>
        </w:rPr>
        <w:t>.4</w:t>
      </w:r>
      <w:r w:rsidRPr="007979CB">
        <w:rPr>
          <w:color w:val="000000"/>
        </w:rPr>
        <w:t xml:space="preserve"> Регламента Брокер для проведения урегулирования обязательств Клиента по заключенным Сделкам вправе по своему усмотрению: </w:t>
      </w:r>
    </w:p>
    <w:p w14:paraId="3A4ABC51" w14:textId="77777777" w:rsidR="007979CB" w:rsidRPr="007979CB" w:rsidRDefault="007979CB" w:rsidP="007979CB">
      <w:pPr>
        <w:pStyle w:val="a0"/>
        <w:numPr>
          <w:ilvl w:val="0"/>
          <w:numId w:val="0"/>
        </w:numPr>
        <w:ind w:left="284"/>
        <w:rPr>
          <w:color w:val="000000"/>
        </w:rPr>
      </w:pPr>
      <w:r>
        <w:rPr>
          <w:color w:val="000000"/>
        </w:rPr>
        <w:t xml:space="preserve">- </w:t>
      </w:r>
      <w:r w:rsidRPr="007979CB">
        <w:rPr>
          <w:color w:val="000000"/>
        </w:rPr>
        <w:t>осуществить в день, предшествующий исполнению Обязательств, перенос обязательств Клиента по Сделкам в порядке, определенном Регламентом в объёме неисполненных обязательств Клиента;</w:t>
      </w:r>
    </w:p>
    <w:p w14:paraId="60273BA0" w14:textId="77777777" w:rsidR="007979CB" w:rsidRPr="00D66EF7" w:rsidRDefault="007979CB" w:rsidP="007979CB">
      <w:pPr>
        <w:pStyle w:val="a0"/>
        <w:numPr>
          <w:ilvl w:val="0"/>
          <w:numId w:val="0"/>
        </w:numPr>
        <w:ind w:left="284"/>
        <w:rPr>
          <w:color w:val="000000" w:themeColor="text1"/>
        </w:rPr>
      </w:pPr>
      <w:r>
        <w:rPr>
          <w:color w:val="000000"/>
        </w:rPr>
        <w:t xml:space="preserve">- </w:t>
      </w:r>
      <w:r w:rsidRPr="007979CB">
        <w:rPr>
          <w:color w:val="000000"/>
        </w:rPr>
        <w:t xml:space="preserve">осуществить расчет сделок, предоставив Клиенту заем денежными средствами или ЦБ, </w:t>
      </w:r>
      <w:r w:rsidRPr="00D66EF7">
        <w:rPr>
          <w:color w:val="000000" w:themeColor="text1"/>
        </w:rPr>
        <w:t>в порядке, аналогичном определенному Регламентом для совершения сделок с Непокрытой позицией.</w:t>
      </w:r>
    </w:p>
    <w:p w14:paraId="5C275EE9" w14:textId="7426DE82" w:rsidR="007979CB" w:rsidRDefault="007979CB" w:rsidP="00952F9F">
      <w:pPr>
        <w:pStyle w:val="a0"/>
        <w:numPr>
          <w:ilvl w:val="2"/>
          <w:numId w:val="5"/>
        </w:numPr>
        <w:ind w:left="0" w:firstLine="0"/>
        <w:rPr>
          <w:color w:val="000000"/>
        </w:rPr>
      </w:pPr>
      <w:r w:rsidRPr="007979CB">
        <w:rPr>
          <w:color w:val="000000"/>
        </w:rPr>
        <w:t>В целях п.</w:t>
      </w:r>
      <w:r>
        <w:rPr>
          <w:color w:val="000000"/>
        </w:rPr>
        <w:t>3</w:t>
      </w:r>
      <w:r w:rsidR="002D157F" w:rsidRPr="002D157F">
        <w:rPr>
          <w:color w:val="000000"/>
        </w:rPr>
        <w:t>1</w:t>
      </w:r>
      <w:r>
        <w:rPr>
          <w:color w:val="000000"/>
        </w:rPr>
        <w:t>.5</w:t>
      </w:r>
      <w:r w:rsidRPr="007979CB">
        <w:rPr>
          <w:color w:val="000000"/>
        </w:rPr>
        <w:t xml:space="preserve"> настоящего Регламента под переносом Обязательств Клиента понимается заключение Брокером за счет Клиента двух специальных сделок купли-продажи ЦБ либо сделок РЕПО. При этом Клиент дает Брокеру Условное Поручение совершить в интересах Клиента одну или несколько специальных сделок купли/продажи РПС либо сделок РЕПО в режиме Т+ по переносу Обязательств Клиента на Клиентском счете на торговой площадке ФБ ММВБ на следующих условиях (далее - «Специальные сделки переноса»):</w:t>
      </w:r>
    </w:p>
    <w:p w14:paraId="6D70FF29" w14:textId="77777777" w:rsidR="007979CB" w:rsidRPr="007979CB" w:rsidRDefault="007979CB" w:rsidP="007979CB">
      <w:pPr>
        <w:pStyle w:val="a0"/>
        <w:numPr>
          <w:ilvl w:val="0"/>
          <w:numId w:val="0"/>
        </w:numPr>
        <w:rPr>
          <w:color w:val="000000"/>
        </w:rPr>
      </w:pPr>
      <w:r w:rsidRPr="007979CB">
        <w:rPr>
          <w:color w:val="000000"/>
        </w:rPr>
        <w:t xml:space="preserve">В случае, если у Клиента </w:t>
      </w:r>
      <w:r w:rsidR="008612C2" w:rsidRPr="007979CB">
        <w:rPr>
          <w:color w:val="000000"/>
        </w:rPr>
        <w:t>есть обязательства</w:t>
      </w:r>
      <w:r w:rsidRPr="007979CB">
        <w:rPr>
          <w:color w:val="000000"/>
        </w:rPr>
        <w:t xml:space="preserve"> по поставке ЦБ (продажа ЦБ)</w:t>
      </w:r>
    </w:p>
    <w:p w14:paraId="22F9C507" w14:textId="77777777" w:rsidR="007979CB" w:rsidRPr="007979CB" w:rsidRDefault="007979CB" w:rsidP="007979CB">
      <w:pPr>
        <w:pStyle w:val="a0"/>
        <w:numPr>
          <w:ilvl w:val="0"/>
          <w:numId w:val="0"/>
        </w:numPr>
        <w:rPr>
          <w:color w:val="000000"/>
        </w:rPr>
      </w:pPr>
      <w:r w:rsidRPr="007979CB">
        <w:rPr>
          <w:color w:val="000000"/>
        </w:rPr>
        <w:t>Первая Специальная сделка переноса /первая часть Специальной сделки переноса РЕПО:</w:t>
      </w:r>
    </w:p>
    <w:p w14:paraId="63085E34" w14:textId="77777777" w:rsidR="007979CB" w:rsidRPr="007979CB" w:rsidRDefault="007979CB" w:rsidP="00952F9F">
      <w:pPr>
        <w:pStyle w:val="a0"/>
        <w:numPr>
          <w:ilvl w:val="2"/>
          <w:numId w:val="4"/>
        </w:numPr>
        <w:ind w:left="0" w:firstLine="142"/>
        <w:rPr>
          <w:color w:val="000000"/>
        </w:rPr>
      </w:pPr>
      <w:r w:rsidRPr="007979CB">
        <w:rPr>
          <w:color w:val="000000"/>
        </w:rPr>
        <w:tab/>
        <w:t>вид сделки – покупка;</w:t>
      </w:r>
    </w:p>
    <w:p w14:paraId="5312E7BA" w14:textId="77777777" w:rsidR="007979CB" w:rsidRPr="007979CB" w:rsidRDefault="007979CB" w:rsidP="00952F9F">
      <w:pPr>
        <w:pStyle w:val="a0"/>
        <w:numPr>
          <w:ilvl w:val="2"/>
          <w:numId w:val="4"/>
        </w:numPr>
        <w:ind w:left="0" w:firstLine="142"/>
        <w:rPr>
          <w:color w:val="000000"/>
        </w:rPr>
      </w:pPr>
      <w:r w:rsidRPr="007979CB">
        <w:rPr>
          <w:color w:val="000000"/>
        </w:rPr>
        <w:tab/>
        <w:t>место заключения - ФБ ММВБ;</w:t>
      </w:r>
    </w:p>
    <w:p w14:paraId="1750A78F" w14:textId="77777777" w:rsidR="007979CB" w:rsidRPr="007979CB" w:rsidRDefault="007979CB" w:rsidP="00952F9F">
      <w:pPr>
        <w:pStyle w:val="a0"/>
        <w:numPr>
          <w:ilvl w:val="2"/>
          <w:numId w:val="4"/>
        </w:numPr>
        <w:ind w:left="0" w:firstLine="142"/>
        <w:rPr>
          <w:color w:val="000000"/>
        </w:rPr>
      </w:pPr>
      <w:r w:rsidRPr="007979CB">
        <w:rPr>
          <w:color w:val="000000"/>
        </w:rPr>
        <w:tab/>
        <w:t xml:space="preserve">наименование эмитента – соответствует эмитенту ЦБ, в отношении которой у Клиента есть Обязательства по поставке и </w:t>
      </w:r>
      <w:proofErr w:type="gramStart"/>
      <w:r w:rsidRPr="007979CB">
        <w:rPr>
          <w:color w:val="000000"/>
        </w:rPr>
        <w:t>для исполнения</w:t>
      </w:r>
      <w:proofErr w:type="gramEnd"/>
      <w:r w:rsidRPr="007979CB">
        <w:rPr>
          <w:color w:val="000000"/>
        </w:rPr>
        <w:t xml:space="preserve"> которых у Клиента полностью или частично недостаточно Активов;</w:t>
      </w:r>
    </w:p>
    <w:p w14:paraId="0C38DC63" w14:textId="3E11B031" w:rsidR="007979CB" w:rsidRPr="007979CB" w:rsidRDefault="007979CB" w:rsidP="00952F9F">
      <w:pPr>
        <w:pStyle w:val="a0"/>
        <w:numPr>
          <w:ilvl w:val="2"/>
          <w:numId w:val="4"/>
        </w:numPr>
        <w:ind w:left="0" w:firstLine="142"/>
        <w:rPr>
          <w:color w:val="000000"/>
        </w:rPr>
      </w:pPr>
      <w:r w:rsidRPr="007979CB">
        <w:rPr>
          <w:color w:val="000000"/>
        </w:rPr>
        <w:lastRenderedPageBreak/>
        <w:t xml:space="preserve">вид, категория (тип), выпуск, транш, серия, иная информация – соответствует виду, категории (типу), выпуску, траншу, серии, иной информации ЦБ, сделки с которыми могут заключаться в Режиме Т+, в отношении которых у Клиента есть обязательства по поставке и </w:t>
      </w:r>
      <w:proofErr w:type="gramStart"/>
      <w:r w:rsidRPr="007979CB">
        <w:rPr>
          <w:color w:val="000000"/>
        </w:rPr>
        <w:t>для исполнения</w:t>
      </w:r>
      <w:proofErr w:type="gramEnd"/>
      <w:r w:rsidRPr="007979CB">
        <w:rPr>
          <w:color w:val="000000"/>
        </w:rPr>
        <w:t xml:space="preserve"> которых у Клиента полностью или частично недостаточно Активов;</w:t>
      </w:r>
    </w:p>
    <w:p w14:paraId="7C6B87B8" w14:textId="09BCF777" w:rsidR="007979CB" w:rsidRPr="007979CB" w:rsidRDefault="007979CB" w:rsidP="00952F9F">
      <w:pPr>
        <w:pStyle w:val="a0"/>
        <w:numPr>
          <w:ilvl w:val="2"/>
          <w:numId w:val="4"/>
        </w:numPr>
        <w:ind w:left="0" w:firstLine="142"/>
        <w:rPr>
          <w:color w:val="000000"/>
        </w:rPr>
      </w:pPr>
      <w:r w:rsidRPr="007979CB">
        <w:rPr>
          <w:color w:val="000000"/>
        </w:rPr>
        <w:t xml:space="preserve">количество – соответствует количеству ЦБ, необходимому для исполнения Обязательств по поставке, </w:t>
      </w:r>
      <w:proofErr w:type="gramStart"/>
      <w:r w:rsidRPr="007979CB">
        <w:rPr>
          <w:color w:val="000000"/>
        </w:rPr>
        <w:t>по Сделке</w:t>
      </w:r>
      <w:proofErr w:type="gramEnd"/>
      <w:r w:rsidRPr="007979CB">
        <w:rPr>
          <w:color w:val="000000"/>
        </w:rPr>
        <w:t xml:space="preserve"> заключенной в режиме Т+. Для Специальных сделок купли-продажи РПС в режиме Т+ количество ЦБ кратно </w:t>
      </w:r>
      <w:r w:rsidR="008612C2" w:rsidRPr="007979CB">
        <w:rPr>
          <w:color w:val="000000"/>
        </w:rPr>
        <w:t>размеру стандартного</w:t>
      </w:r>
      <w:r w:rsidRPr="007979CB">
        <w:rPr>
          <w:color w:val="000000"/>
        </w:rPr>
        <w:t xml:space="preserve"> лота как лот определен Правилами проведения торгов по ЦБ в </w:t>
      </w:r>
      <w:r w:rsidR="00BD773A">
        <w:rPr>
          <w:color w:val="000000"/>
        </w:rPr>
        <w:t>П</w:t>
      </w:r>
      <w:r w:rsidRPr="007979CB">
        <w:rPr>
          <w:color w:val="000000"/>
        </w:rPr>
        <w:t>АО ФБ ММВБ;</w:t>
      </w:r>
    </w:p>
    <w:p w14:paraId="4442A22B" w14:textId="77777777" w:rsidR="007979CB" w:rsidRPr="007979CB" w:rsidRDefault="007979CB" w:rsidP="00952F9F">
      <w:pPr>
        <w:pStyle w:val="a0"/>
        <w:numPr>
          <w:ilvl w:val="2"/>
          <w:numId w:val="4"/>
        </w:numPr>
        <w:ind w:left="0" w:firstLine="142"/>
        <w:rPr>
          <w:color w:val="000000"/>
        </w:rPr>
      </w:pPr>
      <w:r w:rsidRPr="007979CB">
        <w:rPr>
          <w:color w:val="000000"/>
        </w:rPr>
        <w:t xml:space="preserve">цена одной ЦБ – цена </w:t>
      </w:r>
      <w:proofErr w:type="gramStart"/>
      <w:r w:rsidRPr="007979CB">
        <w:rPr>
          <w:color w:val="000000"/>
        </w:rPr>
        <w:t>последней сделки</w:t>
      </w:r>
      <w:proofErr w:type="gramEnd"/>
      <w:r w:rsidRPr="007979CB">
        <w:rPr>
          <w:color w:val="000000"/>
        </w:rPr>
        <w:t xml:space="preserve"> соответствующей ЦБ в день совершения первой Специальной сделки переноса, зафиксированной в </w:t>
      </w:r>
      <w:r w:rsidR="008612C2" w:rsidRPr="007979CB">
        <w:rPr>
          <w:color w:val="000000"/>
        </w:rPr>
        <w:t>ТС ФБ</w:t>
      </w:r>
      <w:r w:rsidRPr="007979CB">
        <w:rPr>
          <w:color w:val="000000"/>
        </w:rPr>
        <w:t xml:space="preserve"> ММВБ в Режиме основных торгов;</w:t>
      </w:r>
    </w:p>
    <w:p w14:paraId="4B541D11" w14:textId="77777777" w:rsidR="007979CB" w:rsidRPr="007979CB" w:rsidRDefault="007979CB" w:rsidP="00952F9F">
      <w:pPr>
        <w:pStyle w:val="a0"/>
        <w:numPr>
          <w:ilvl w:val="2"/>
          <w:numId w:val="4"/>
        </w:numPr>
        <w:ind w:left="0" w:firstLine="142"/>
        <w:rPr>
          <w:color w:val="000000"/>
        </w:rPr>
      </w:pPr>
      <w:r w:rsidRPr="007979CB">
        <w:rPr>
          <w:color w:val="000000"/>
        </w:rPr>
        <w:t>дата и время получения Поручения - дата и время заключения Клиентом Договора на брокерское обслуживание;</w:t>
      </w:r>
    </w:p>
    <w:p w14:paraId="74EC0005" w14:textId="12A2FB29" w:rsidR="007979CB" w:rsidRPr="007979CB" w:rsidRDefault="007979CB" w:rsidP="00952F9F">
      <w:pPr>
        <w:pStyle w:val="a0"/>
        <w:numPr>
          <w:ilvl w:val="2"/>
          <w:numId w:val="4"/>
        </w:numPr>
        <w:ind w:left="0" w:firstLine="142"/>
        <w:rPr>
          <w:color w:val="000000"/>
        </w:rPr>
      </w:pPr>
      <w:r w:rsidRPr="007979CB">
        <w:rPr>
          <w:color w:val="000000"/>
        </w:rPr>
        <w:t xml:space="preserve">исполнение сделки - следующий рабочий день (Т+), за днем совершения данной Специальной сделки переноса (Т); </w:t>
      </w:r>
    </w:p>
    <w:p w14:paraId="1CC9C0C5" w14:textId="77777777" w:rsidR="007979CB" w:rsidRDefault="007979CB" w:rsidP="00952F9F">
      <w:pPr>
        <w:pStyle w:val="a0"/>
        <w:numPr>
          <w:ilvl w:val="2"/>
          <w:numId w:val="4"/>
        </w:numPr>
        <w:ind w:left="0" w:firstLine="142"/>
        <w:rPr>
          <w:color w:val="000000"/>
        </w:rPr>
      </w:pPr>
      <w:r w:rsidRPr="007979CB">
        <w:rPr>
          <w:color w:val="000000"/>
        </w:rPr>
        <w:t>срок действия Поручения – в течение срока действия Договора на брокерское обслуживание;</w:t>
      </w:r>
    </w:p>
    <w:p w14:paraId="02F51046" w14:textId="77777777" w:rsidR="007979CB" w:rsidRDefault="007979CB" w:rsidP="00952F9F">
      <w:pPr>
        <w:pStyle w:val="a0"/>
        <w:numPr>
          <w:ilvl w:val="2"/>
          <w:numId w:val="4"/>
        </w:numPr>
        <w:ind w:left="0" w:firstLine="142"/>
        <w:rPr>
          <w:color w:val="000000"/>
        </w:rPr>
      </w:pPr>
      <w:r w:rsidRPr="007979CB">
        <w:rPr>
          <w:color w:val="000000"/>
        </w:rPr>
        <w:t>срок исполнения Поручения – до конца рабочего дня</w:t>
      </w:r>
      <w:r>
        <w:rPr>
          <w:color w:val="000000"/>
        </w:rPr>
        <w:t>.</w:t>
      </w:r>
    </w:p>
    <w:p w14:paraId="0E7E0495" w14:textId="77777777" w:rsidR="007979CB" w:rsidRPr="007979CB" w:rsidRDefault="007979CB" w:rsidP="005143D4">
      <w:pPr>
        <w:pStyle w:val="a0"/>
        <w:numPr>
          <w:ilvl w:val="0"/>
          <w:numId w:val="0"/>
        </w:numPr>
        <w:ind w:left="142"/>
        <w:rPr>
          <w:color w:val="000000"/>
        </w:rPr>
      </w:pPr>
      <w:r w:rsidRPr="007979CB">
        <w:rPr>
          <w:color w:val="000000"/>
        </w:rPr>
        <w:t>Вторая Специальная сделка переноса/вторая часть Специальной сделки переноса РЕПО:</w:t>
      </w:r>
    </w:p>
    <w:p w14:paraId="13826F9F" w14:textId="77777777" w:rsidR="007979CB" w:rsidRPr="007979CB" w:rsidRDefault="007979CB" w:rsidP="00952F9F">
      <w:pPr>
        <w:pStyle w:val="a0"/>
        <w:numPr>
          <w:ilvl w:val="2"/>
          <w:numId w:val="4"/>
        </w:numPr>
        <w:ind w:left="142" w:firstLine="0"/>
        <w:rPr>
          <w:color w:val="000000"/>
        </w:rPr>
      </w:pPr>
      <w:r w:rsidRPr="007979CB">
        <w:rPr>
          <w:color w:val="000000"/>
        </w:rPr>
        <w:t>вид сделки – продажа</w:t>
      </w:r>
    </w:p>
    <w:p w14:paraId="0E00E6AE" w14:textId="77777777" w:rsidR="007979CB" w:rsidRPr="007979CB" w:rsidRDefault="007979CB" w:rsidP="00952F9F">
      <w:pPr>
        <w:pStyle w:val="a0"/>
        <w:numPr>
          <w:ilvl w:val="2"/>
          <w:numId w:val="4"/>
        </w:numPr>
        <w:ind w:left="142" w:firstLine="0"/>
        <w:rPr>
          <w:color w:val="000000"/>
        </w:rPr>
      </w:pPr>
      <w:r w:rsidRPr="007979CB">
        <w:rPr>
          <w:color w:val="000000"/>
        </w:rPr>
        <w:t>место заключения - ФБ ММВБ;</w:t>
      </w:r>
    </w:p>
    <w:p w14:paraId="539E525D" w14:textId="77777777" w:rsidR="007979CB" w:rsidRPr="007979CB" w:rsidRDefault="007979CB" w:rsidP="00952F9F">
      <w:pPr>
        <w:pStyle w:val="a0"/>
        <w:numPr>
          <w:ilvl w:val="2"/>
          <w:numId w:val="4"/>
        </w:numPr>
        <w:ind w:left="142" w:firstLine="0"/>
        <w:rPr>
          <w:color w:val="000000"/>
        </w:rPr>
      </w:pPr>
      <w:r w:rsidRPr="007979CB">
        <w:rPr>
          <w:color w:val="000000"/>
        </w:rPr>
        <w:t xml:space="preserve">наименование эмитента – соответствует эмитенту ЦБ, в отношении которой у Клиента есть Обязательства по поставке и </w:t>
      </w:r>
      <w:proofErr w:type="gramStart"/>
      <w:r w:rsidRPr="007979CB">
        <w:rPr>
          <w:color w:val="000000"/>
        </w:rPr>
        <w:t>для исполнения</w:t>
      </w:r>
      <w:proofErr w:type="gramEnd"/>
      <w:r w:rsidRPr="007979CB">
        <w:rPr>
          <w:color w:val="000000"/>
        </w:rPr>
        <w:t xml:space="preserve"> которых у Клиента полностью или частично недостаточно Активов;</w:t>
      </w:r>
    </w:p>
    <w:p w14:paraId="7BCA999D" w14:textId="16DFC913" w:rsidR="007979CB" w:rsidRPr="007979CB" w:rsidRDefault="007979CB" w:rsidP="00952F9F">
      <w:pPr>
        <w:pStyle w:val="a0"/>
        <w:numPr>
          <w:ilvl w:val="2"/>
          <w:numId w:val="4"/>
        </w:numPr>
        <w:ind w:left="142" w:firstLine="0"/>
        <w:rPr>
          <w:color w:val="000000"/>
        </w:rPr>
      </w:pPr>
      <w:r w:rsidRPr="007979CB">
        <w:rPr>
          <w:color w:val="000000"/>
        </w:rPr>
        <w:t xml:space="preserve">вид, категория (тип), выпуск, транш, серия, иная информация – соответствует виду, категории (типу), выпуску, траншу, серии, иной информации ЦБ, сделки с которыми могут заключаться в режиме Т+, в отношении которых у Клиента есть Обязательства по поставке и </w:t>
      </w:r>
      <w:proofErr w:type="gramStart"/>
      <w:r w:rsidRPr="007979CB">
        <w:rPr>
          <w:color w:val="000000"/>
        </w:rPr>
        <w:t>для исполнения</w:t>
      </w:r>
      <w:proofErr w:type="gramEnd"/>
      <w:r w:rsidRPr="007979CB">
        <w:rPr>
          <w:color w:val="000000"/>
        </w:rPr>
        <w:t xml:space="preserve"> которых у Клиента полностью или частично недостаточно Активов;</w:t>
      </w:r>
    </w:p>
    <w:p w14:paraId="26742874" w14:textId="66D057CD" w:rsidR="007979CB" w:rsidRPr="007979CB" w:rsidRDefault="007979CB" w:rsidP="00952F9F">
      <w:pPr>
        <w:pStyle w:val="a0"/>
        <w:numPr>
          <w:ilvl w:val="2"/>
          <w:numId w:val="4"/>
        </w:numPr>
        <w:ind w:left="142" w:firstLine="0"/>
        <w:rPr>
          <w:color w:val="000000"/>
        </w:rPr>
      </w:pPr>
      <w:r w:rsidRPr="007979CB">
        <w:rPr>
          <w:color w:val="000000"/>
        </w:rPr>
        <w:t xml:space="preserve">количество – соответствует количеству ЦБ, необходимому для исполнения обязательств по поставке, </w:t>
      </w:r>
      <w:proofErr w:type="gramStart"/>
      <w:r w:rsidRPr="007979CB">
        <w:rPr>
          <w:color w:val="000000"/>
        </w:rPr>
        <w:t>по сделке</w:t>
      </w:r>
      <w:proofErr w:type="gramEnd"/>
      <w:r w:rsidRPr="007979CB">
        <w:rPr>
          <w:color w:val="000000"/>
        </w:rPr>
        <w:t xml:space="preserve"> заключенной в режиме Т+. Для специальных сделок купли-продажи РПС в режиме Т+ количество ЦБ кратно </w:t>
      </w:r>
      <w:r w:rsidR="008612C2" w:rsidRPr="007979CB">
        <w:rPr>
          <w:color w:val="000000"/>
        </w:rPr>
        <w:t>размеру стандартного</w:t>
      </w:r>
      <w:r w:rsidRPr="007979CB">
        <w:rPr>
          <w:color w:val="000000"/>
        </w:rPr>
        <w:t xml:space="preserve"> лота как лот определен Правилами проведения торгов по ЦБ в </w:t>
      </w:r>
      <w:r w:rsidR="00BD773A">
        <w:rPr>
          <w:color w:val="000000"/>
        </w:rPr>
        <w:t>П</w:t>
      </w:r>
      <w:r w:rsidRPr="007979CB">
        <w:rPr>
          <w:color w:val="000000"/>
        </w:rPr>
        <w:t>АО ФБ ММВБ;</w:t>
      </w:r>
    </w:p>
    <w:p w14:paraId="5140ACE7" w14:textId="77777777" w:rsidR="007979CB" w:rsidRPr="007979CB" w:rsidRDefault="007979CB" w:rsidP="00952F9F">
      <w:pPr>
        <w:pStyle w:val="a0"/>
        <w:numPr>
          <w:ilvl w:val="2"/>
          <w:numId w:val="4"/>
        </w:numPr>
        <w:ind w:left="142" w:firstLine="0"/>
        <w:rPr>
          <w:color w:val="000000"/>
        </w:rPr>
      </w:pPr>
      <w:r w:rsidRPr="007979CB">
        <w:rPr>
          <w:color w:val="000000"/>
        </w:rPr>
        <w:t xml:space="preserve">цена одной ЦБ – отличается </w:t>
      </w:r>
      <w:r w:rsidR="008612C2" w:rsidRPr="007979CB">
        <w:rPr>
          <w:color w:val="000000"/>
        </w:rPr>
        <w:t>от цены</w:t>
      </w:r>
      <w:r w:rsidRPr="007979CB">
        <w:rPr>
          <w:color w:val="000000"/>
        </w:rPr>
        <w:t xml:space="preserve"> первой Специальной сделки переноса (сделка покупки) не более чем на 3 (Три) % годовых;</w:t>
      </w:r>
    </w:p>
    <w:p w14:paraId="3935EDB0" w14:textId="77777777" w:rsidR="007979CB" w:rsidRPr="007979CB" w:rsidRDefault="007979CB" w:rsidP="00952F9F">
      <w:pPr>
        <w:pStyle w:val="a0"/>
        <w:numPr>
          <w:ilvl w:val="2"/>
          <w:numId w:val="4"/>
        </w:numPr>
        <w:ind w:left="142" w:firstLine="0"/>
        <w:rPr>
          <w:color w:val="000000"/>
        </w:rPr>
      </w:pPr>
      <w:r w:rsidRPr="007979CB">
        <w:rPr>
          <w:color w:val="000000"/>
        </w:rPr>
        <w:t>дата и время получения Поручения - дата и время заключения Клиентом Договора на брокерское обслуживание;</w:t>
      </w:r>
    </w:p>
    <w:p w14:paraId="64EC559F" w14:textId="649065EC" w:rsidR="007979CB" w:rsidRPr="007979CB" w:rsidRDefault="007979CB" w:rsidP="00952F9F">
      <w:pPr>
        <w:pStyle w:val="a0"/>
        <w:numPr>
          <w:ilvl w:val="2"/>
          <w:numId w:val="4"/>
        </w:numPr>
        <w:ind w:left="142" w:firstLine="0"/>
        <w:rPr>
          <w:color w:val="000000"/>
        </w:rPr>
      </w:pPr>
      <w:r w:rsidRPr="007979CB">
        <w:rPr>
          <w:color w:val="000000"/>
        </w:rPr>
        <w:t xml:space="preserve">исполнение сделки - следующий рабочий </w:t>
      </w:r>
      <w:r w:rsidR="008612C2" w:rsidRPr="007979CB">
        <w:rPr>
          <w:color w:val="000000"/>
        </w:rPr>
        <w:t>день (</w:t>
      </w:r>
      <w:r w:rsidRPr="007979CB">
        <w:rPr>
          <w:color w:val="000000"/>
        </w:rPr>
        <w:t>Т+) после исполнения первой Специальной сделки купли-продажи (Т+);</w:t>
      </w:r>
    </w:p>
    <w:p w14:paraId="599DA90D" w14:textId="77777777" w:rsidR="007979CB" w:rsidRDefault="007979CB" w:rsidP="00952F9F">
      <w:pPr>
        <w:pStyle w:val="a0"/>
        <w:numPr>
          <w:ilvl w:val="2"/>
          <w:numId w:val="4"/>
        </w:numPr>
        <w:ind w:left="142" w:firstLine="0"/>
        <w:rPr>
          <w:color w:val="000000"/>
        </w:rPr>
      </w:pPr>
      <w:r w:rsidRPr="007979CB">
        <w:rPr>
          <w:color w:val="000000"/>
        </w:rPr>
        <w:t>срок действия Поручения – в течение срока действия Договора на брокерское обслуживание;</w:t>
      </w:r>
    </w:p>
    <w:p w14:paraId="106B2DF8" w14:textId="77777777" w:rsidR="005143D4" w:rsidRDefault="005143D4" w:rsidP="00952F9F">
      <w:pPr>
        <w:pStyle w:val="a0"/>
        <w:numPr>
          <w:ilvl w:val="2"/>
          <w:numId w:val="4"/>
        </w:numPr>
        <w:ind w:left="142" w:firstLine="0"/>
        <w:rPr>
          <w:color w:val="000000"/>
        </w:rPr>
      </w:pPr>
      <w:r w:rsidRPr="007979CB">
        <w:rPr>
          <w:color w:val="000000"/>
        </w:rPr>
        <w:t>срок исполнения Поручения – до конца рабочего дня</w:t>
      </w:r>
      <w:r>
        <w:rPr>
          <w:color w:val="000000"/>
        </w:rPr>
        <w:t>.</w:t>
      </w:r>
    </w:p>
    <w:p w14:paraId="7ACF3930" w14:textId="77777777" w:rsidR="005143D4" w:rsidRPr="005143D4" w:rsidRDefault="005143D4" w:rsidP="005143D4">
      <w:pPr>
        <w:pStyle w:val="a0"/>
        <w:numPr>
          <w:ilvl w:val="0"/>
          <w:numId w:val="0"/>
        </w:numPr>
        <w:ind w:left="142"/>
        <w:rPr>
          <w:color w:val="000000"/>
        </w:rPr>
      </w:pPr>
      <w:r w:rsidRPr="005143D4">
        <w:rPr>
          <w:color w:val="000000"/>
        </w:rPr>
        <w:t xml:space="preserve">В случае, если у Клиента </w:t>
      </w:r>
      <w:r w:rsidR="008612C2" w:rsidRPr="005143D4">
        <w:rPr>
          <w:color w:val="000000"/>
        </w:rPr>
        <w:t>есть обязательства</w:t>
      </w:r>
      <w:r w:rsidRPr="005143D4">
        <w:rPr>
          <w:color w:val="000000"/>
        </w:rPr>
        <w:t xml:space="preserve"> по оплате ЦБ (покупка ЦБ)</w:t>
      </w:r>
    </w:p>
    <w:p w14:paraId="7AD1EC2E" w14:textId="77777777" w:rsidR="005143D4" w:rsidRPr="005143D4" w:rsidRDefault="005143D4" w:rsidP="005143D4">
      <w:pPr>
        <w:pStyle w:val="a0"/>
        <w:numPr>
          <w:ilvl w:val="0"/>
          <w:numId w:val="0"/>
        </w:numPr>
        <w:ind w:left="142"/>
        <w:rPr>
          <w:color w:val="000000"/>
        </w:rPr>
      </w:pPr>
      <w:proofErr w:type="gramStart"/>
      <w:r w:rsidRPr="005143D4">
        <w:rPr>
          <w:color w:val="000000"/>
        </w:rPr>
        <w:t>Первая  Специальная</w:t>
      </w:r>
      <w:proofErr w:type="gramEnd"/>
      <w:r w:rsidRPr="005143D4">
        <w:rPr>
          <w:color w:val="000000"/>
        </w:rPr>
        <w:t xml:space="preserve"> сделка переноса /первая часть Специальной сделки переноса РЕПО:</w:t>
      </w:r>
    </w:p>
    <w:p w14:paraId="625EA9C1" w14:textId="77777777" w:rsidR="005143D4" w:rsidRPr="005143D4" w:rsidRDefault="005143D4" w:rsidP="00952F9F">
      <w:pPr>
        <w:pStyle w:val="a0"/>
        <w:numPr>
          <w:ilvl w:val="2"/>
          <w:numId w:val="4"/>
        </w:numPr>
        <w:ind w:left="142" w:firstLine="0"/>
        <w:rPr>
          <w:color w:val="000000"/>
        </w:rPr>
      </w:pPr>
      <w:r w:rsidRPr="005143D4">
        <w:rPr>
          <w:color w:val="000000"/>
        </w:rPr>
        <w:t xml:space="preserve">вид сделки – продажа; </w:t>
      </w:r>
    </w:p>
    <w:p w14:paraId="64A3337E" w14:textId="77777777" w:rsidR="005143D4" w:rsidRPr="005143D4" w:rsidRDefault="005143D4" w:rsidP="00952F9F">
      <w:pPr>
        <w:pStyle w:val="a0"/>
        <w:numPr>
          <w:ilvl w:val="2"/>
          <w:numId w:val="4"/>
        </w:numPr>
        <w:ind w:left="142" w:firstLine="0"/>
        <w:rPr>
          <w:color w:val="000000"/>
        </w:rPr>
      </w:pPr>
      <w:r w:rsidRPr="005143D4">
        <w:rPr>
          <w:color w:val="000000"/>
        </w:rPr>
        <w:t>место заключения – ФБ ММВБ;</w:t>
      </w:r>
    </w:p>
    <w:p w14:paraId="63FB5591" w14:textId="118A0101" w:rsidR="005143D4" w:rsidRPr="005143D4" w:rsidRDefault="005143D4" w:rsidP="00952F9F">
      <w:pPr>
        <w:pStyle w:val="a0"/>
        <w:numPr>
          <w:ilvl w:val="2"/>
          <w:numId w:val="4"/>
        </w:numPr>
        <w:ind w:left="142" w:firstLine="0"/>
        <w:rPr>
          <w:color w:val="000000"/>
        </w:rPr>
      </w:pPr>
      <w:r w:rsidRPr="005143D4">
        <w:rPr>
          <w:color w:val="000000"/>
        </w:rPr>
        <w:t xml:space="preserve">наименование эмитента – соответствует эмитенту ЦБ, сделки с которой могут заключаться в режиме Т+, учитываемой на Клиентском счете Клиента на торговой </w:t>
      </w:r>
      <w:r w:rsidR="008612C2" w:rsidRPr="005143D4">
        <w:rPr>
          <w:color w:val="000000"/>
        </w:rPr>
        <w:t>площадке ФБ</w:t>
      </w:r>
      <w:r w:rsidRPr="005143D4">
        <w:rPr>
          <w:color w:val="000000"/>
        </w:rPr>
        <w:t xml:space="preserve"> </w:t>
      </w:r>
      <w:r w:rsidR="008612C2" w:rsidRPr="005143D4">
        <w:rPr>
          <w:color w:val="000000"/>
        </w:rPr>
        <w:t>ММВБ;</w:t>
      </w:r>
    </w:p>
    <w:p w14:paraId="3C0E91FD" w14:textId="7655442C" w:rsidR="005143D4" w:rsidRPr="005143D4" w:rsidRDefault="005143D4" w:rsidP="00952F9F">
      <w:pPr>
        <w:pStyle w:val="a0"/>
        <w:numPr>
          <w:ilvl w:val="2"/>
          <w:numId w:val="4"/>
        </w:numPr>
        <w:ind w:left="142" w:firstLine="0"/>
        <w:rPr>
          <w:color w:val="000000"/>
        </w:rPr>
      </w:pPr>
      <w:r w:rsidRPr="005143D4">
        <w:rPr>
          <w:color w:val="000000"/>
        </w:rPr>
        <w:t xml:space="preserve">вид, категория (тип), выпуск, транш, серия, иная информация – соответствует виду, категории (типу), выпуску, траншу, серии, иной информации ЦБ, сделки с которыми могут заключаться в режиме Т+, учитываемых на Клиентском счете Клиента на торговой площадке ФБ </w:t>
      </w:r>
      <w:r w:rsidR="008612C2" w:rsidRPr="005143D4">
        <w:rPr>
          <w:color w:val="000000"/>
        </w:rPr>
        <w:t>ММВБ;</w:t>
      </w:r>
    </w:p>
    <w:p w14:paraId="1603697C" w14:textId="7297F738" w:rsidR="005143D4" w:rsidRPr="005143D4" w:rsidRDefault="005143D4" w:rsidP="00952F9F">
      <w:pPr>
        <w:pStyle w:val="a0"/>
        <w:numPr>
          <w:ilvl w:val="2"/>
          <w:numId w:val="4"/>
        </w:numPr>
        <w:ind w:left="142" w:firstLine="0"/>
        <w:rPr>
          <w:color w:val="000000"/>
        </w:rPr>
      </w:pPr>
      <w:r w:rsidRPr="005143D4">
        <w:rPr>
          <w:color w:val="000000"/>
        </w:rPr>
        <w:t xml:space="preserve">количество – соответствует количеству ЦБ, сделки с которыми могут заключаться в режиме Т+, учитываемых на Клиентском счете на торговой площадке ФБ ММВБ Клиента; но не более необходимого для исполнения Обязательств по оплате на Клиентском счете Клиента на торговой площадке ФБ ММВБ (с учетом цены Поручения и расходов на его исполнение). Для Специальных сделок купли-продажи РПС в режиме Т+ количество ЦБ кратно </w:t>
      </w:r>
      <w:proofErr w:type="gramStart"/>
      <w:r w:rsidRPr="005143D4">
        <w:rPr>
          <w:color w:val="000000"/>
        </w:rPr>
        <w:t>размеру  стандартного</w:t>
      </w:r>
      <w:proofErr w:type="gramEnd"/>
      <w:r w:rsidRPr="005143D4">
        <w:rPr>
          <w:color w:val="000000"/>
        </w:rPr>
        <w:t xml:space="preserve"> лота как лот определен Правилами проведения торгов по ЦБ в ЗАО ФБ ММВБ;</w:t>
      </w:r>
    </w:p>
    <w:p w14:paraId="1BF273F8" w14:textId="77777777" w:rsidR="005143D4" w:rsidRPr="005143D4" w:rsidRDefault="005143D4" w:rsidP="00952F9F">
      <w:pPr>
        <w:pStyle w:val="a0"/>
        <w:numPr>
          <w:ilvl w:val="2"/>
          <w:numId w:val="4"/>
        </w:numPr>
        <w:ind w:left="142" w:firstLine="0"/>
        <w:rPr>
          <w:color w:val="000000"/>
        </w:rPr>
      </w:pPr>
      <w:r w:rsidRPr="005143D4">
        <w:rPr>
          <w:color w:val="000000"/>
        </w:rPr>
        <w:t xml:space="preserve">цена одной ЦБ – цена </w:t>
      </w:r>
      <w:proofErr w:type="gramStart"/>
      <w:r w:rsidRPr="005143D4">
        <w:rPr>
          <w:color w:val="000000"/>
        </w:rPr>
        <w:t>последней сделки</w:t>
      </w:r>
      <w:proofErr w:type="gramEnd"/>
      <w:r w:rsidRPr="005143D4">
        <w:rPr>
          <w:color w:val="000000"/>
        </w:rPr>
        <w:t xml:space="preserve"> соответствующей ЦБ в день совершения Специальной сделки переноса, зафиксированной в </w:t>
      </w:r>
      <w:r w:rsidR="008612C2" w:rsidRPr="005143D4">
        <w:rPr>
          <w:color w:val="000000"/>
        </w:rPr>
        <w:t>ТС ФБ</w:t>
      </w:r>
      <w:r w:rsidRPr="005143D4">
        <w:rPr>
          <w:color w:val="000000"/>
        </w:rPr>
        <w:t xml:space="preserve"> ММВБ в Режиме основных торгов;</w:t>
      </w:r>
    </w:p>
    <w:p w14:paraId="3F57B43B" w14:textId="77777777" w:rsidR="005143D4" w:rsidRPr="005143D4" w:rsidRDefault="005143D4" w:rsidP="00952F9F">
      <w:pPr>
        <w:pStyle w:val="a0"/>
        <w:numPr>
          <w:ilvl w:val="2"/>
          <w:numId w:val="4"/>
        </w:numPr>
        <w:ind w:left="142" w:firstLine="0"/>
        <w:rPr>
          <w:color w:val="000000"/>
        </w:rPr>
      </w:pPr>
      <w:r w:rsidRPr="005143D4">
        <w:rPr>
          <w:color w:val="000000"/>
        </w:rPr>
        <w:lastRenderedPageBreak/>
        <w:t>дата и время получения Поручения - дата и время заключения Клиентом Договора на брокерское обслуживание;</w:t>
      </w:r>
    </w:p>
    <w:p w14:paraId="22AA0BAF" w14:textId="4AF409E4" w:rsidR="005143D4" w:rsidRPr="005143D4" w:rsidRDefault="005143D4" w:rsidP="00952F9F">
      <w:pPr>
        <w:pStyle w:val="a0"/>
        <w:numPr>
          <w:ilvl w:val="2"/>
          <w:numId w:val="4"/>
        </w:numPr>
        <w:ind w:left="142" w:firstLine="0"/>
        <w:rPr>
          <w:color w:val="000000"/>
        </w:rPr>
      </w:pPr>
      <w:r w:rsidRPr="005143D4">
        <w:rPr>
          <w:color w:val="000000"/>
        </w:rPr>
        <w:t xml:space="preserve">исполнение сделки - следующий рабочий день (Т+), за днем совершения данной Специальной сделки переноса (Т); </w:t>
      </w:r>
    </w:p>
    <w:p w14:paraId="708F00A7" w14:textId="77777777" w:rsidR="005143D4" w:rsidRPr="005143D4" w:rsidRDefault="005143D4" w:rsidP="00952F9F">
      <w:pPr>
        <w:pStyle w:val="a0"/>
        <w:numPr>
          <w:ilvl w:val="2"/>
          <w:numId w:val="4"/>
        </w:numPr>
        <w:ind w:left="142" w:firstLine="0"/>
        <w:rPr>
          <w:color w:val="000000"/>
        </w:rPr>
      </w:pPr>
      <w:r w:rsidRPr="005143D4">
        <w:rPr>
          <w:color w:val="000000"/>
        </w:rPr>
        <w:t>срок действия Поручения – в течение срока действия Договора на брокерское обслуживание;</w:t>
      </w:r>
    </w:p>
    <w:p w14:paraId="3918FCD5" w14:textId="77777777" w:rsidR="005143D4" w:rsidRPr="005143D4" w:rsidRDefault="005143D4" w:rsidP="00952F9F">
      <w:pPr>
        <w:pStyle w:val="a0"/>
        <w:numPr>
          <w:ilvl w:val="2"/>
          <w:numId w:val="4"/>
        </w:numPr>
        <w:ind w:left="142" w:firstLine="0"/>
        <w:rPr>
          <w:color w:val="000000"/>
        </w:rPr>
      </w:pPr>
      <w:r w:rsidRPr="005143D4">
        <w:rPr>
          <w:color w:val="000000"/>
        </w:rPr>
        <w:t>срок исполнения Поручения – до конца рабочего дня.</w:t>
      </w:r>
    </w:p>
    <w:p w14:paraId="0EA83C17" w14:textId="77777777" w:rsidR="005143D4" w:rsidRPr="005143D4" w:rsidRDefault="005143D4" w:rsidP="005143D4">
      <w:pPr>
        <w:pStyle w:val="a0"/>
        <w:numPr>
          <w:ilvl w:val="0"/>
          <w:numId w:val="0"/>
        </w:numPr>
        <w:ind w:left="142"/>
        <w:rPr>
          <w:color w:val="000000"/>
        </w:rPr>
      </w:pPr>
      <w:r w:rsidRPr="005143D4">
        <w:rPr>
          <w:color w:val="000000"/>
        </w:rPr>
        <w:t>Вторая Специальная сделка переноса /вторая часть Специальной сделки переноса РЕПО:</w:t>
      </w:r>
    </w:p>
    <w:p w14:paraId="6716077C" w14:textId="77777777" w:rsidR="005143D4" w:rsidRPr="005143D4" w:rsidRDefault="005143D4" w:rsidP="00952F9F">
      <w:pPr>
        <w:pStyle w:val="a0"/>
        <w:numPr>
          <w:ilvl w:val="2"/>
          <w:numId w:val="4"/>
        </w:numPr>
        <w:ind w:left="142" w:firstLine="0"/>
        <w:rPr>
          <w:color w:val="000000"/>
        </w:rPr>
      </w:pPr>
      <w:r w:rsidRPr="005143D4">
        <w:rPr>
          <w:color w:val="000000"/>
        </w:rPr>
        <w:t>вид сделки – покупка;</w:t>
      </w:r>
    </w:p>
    <w:p w14:paraId="532A04AD" w14:textId="77777777" w:rsidR="005143D4" w:rsidRPr="005143D4" w:rsidRDefault="005143D4" w:rsidP="00952F9F">
      <w:pPr>
        <w:pStyle w:val="a0"/>
        <w:numPr>
          <w:ilvl w:val="2"/>
          <w:numId w:val="4"/>
        </w:numPr>
        <w:ind w:left="142" w:firstLine="0"/>
        <w:rPr>
          <w:color w:val="000000"/>
        </w:rPr>
      </w:pPr>
      <w:r w:rsidRPr="005143D4">
        <w:rPr>
          <w:color w:val="000000"/>
        </w:rPr>
        <w:t>место заключения - ФБ ММВБ;</w:t>
      </w:r>
    </w:p>
    <w:p w14:paraId="0E023884" w14:textId="0F2C550F" w:rsidR="005143D4" w:rsidRPr="005143D4" w:rsidRDefault="005143D4" w:rsidP="00952F9F">
      <w:pPr>
        <w:pStyle w:val="a0"/>
        <w:numPr>
          <w:ilvl w:val="2"/>
          <w:numId w:val="4"/>
        </w:numPr>
        <w:ind w:left="142" w:firstLine="0"/>
        <w:rPr>
          <w:color w:val="000000"/>
        </w:rPr>
      </w:pPr>
      <w:r w:rsidRPr="005143D4">
        <w:rPr>
          <w:color w:val="000000"/>
        </w:rPr>
        <w:t xml:space="preserve">наименование эмитента – соответствует эмитенту ЦБ, сделки с которой могут заключаться в режиме Т+, учитываемой на Клиентском счете Клиента на торговой площадке ФБ </w:t>
      </w:r>
      <w:r w:rsidR="008612C2" w:rsidRPr="005143D4">
        <w:rPr>
          <w:color w:val="000000"/>
        </w:rPr>
        <w:t>ММВБ;</w:t>
      </w:r>
    </w:p>
    <w:p w14:paraId="063EE75D" w14:textId="32C7E323" w:rsidR="005143D4" w:rsidRPr="005143D4" w:rsidRDefault="005143D4" w:rsidP="00952F9F">
      <w:pPr>
        <w:pStyle w:val="a0"/>
        <w:numPr>
          <w:ilvl w:val="2"/>
          <w:numId w:val="4"/>
        </w:numPr>
        <w:ind w:left="142" w:firstLine="0"/>
        <w:rPr>
          <w:color w:val="000000"/>
        </w:rPr>
      </w:pPr>
      <w:r w:rsidRPr="005143D4">
        <w:rPr>
          <w:color w:val="000000"/>
        </w:rPr>
        <w:t xml:space="preserve">вид, категория (тип), выпуск, транш, серия, иная информация – соответствует виду, категории (типу), выпуску, траншу, серии, иной информации ЦБ, сделки с которыми могут заключаться в режиме Т+, учитываемых на Клиентском счете Клиента на торговой площадке ФБ </w:t>
      </w:r>
      <w:r w:rsidR="008612C2" w:rsidRPr="005143D4">
        <w:rPr>
          <w:color w:val="000000"/>
        </w:rPr>
        <w:t>ММВБ;</w:t>
      </w:r>
    </w:p>
    <w:p w14:paraId="363E923C" w14:textId="39618284" w:rsidR="005143D4" w:rsidRPr="005143D4" w:rsidRDefault="005143D4" w:rsidP="00952F9F">
      <w:pPr>
        <w:pStyle w:val="a0"/>
        <w:numPr>
          <w:ilvl w:val="2"/>
          <w:numId w:val="4"/>
        </w:numPr>
        <w:ind w:left="142" w:firstLine="0"/>
        <w:rPr>
          <w:color w:val="000000"/>
        </w:rPr>
      </w:pPr>
      <w:r w:rsidRPr="005143D4">
        <w:rPr>
          <w:color w:val="000000"/>
        </w:rPr>
        <w:t>количество – соответствует количеству ЦБ, сделки с которыми могут заключаться в режиме Т+, учитываемых на Клиентском счете Клиента на торговой площадке ФБ ММВБ; но не более необходимого для исполнения обязательств по оплате на Клиентском счете Клиента на торговой площадке ФБ ММВБ (с учетом цены Поручения и расходов на его исполнение);</w:t>
      </w:r>
    </w:p>
    <w:p w14:paraId="197CCB29" w14:textId="77777777" w:rsidR="005143D4" w:rsidRPr="005143D4" w:rsidRDefault="005143D4" w:rsidP="00952F9F">
      <w:pPr>
        <w:pStyle w:val="a0"/>
        <w:numPr>
          <w:ilvl w:val="2"/>
          <w:numId w:val="4"/>
        </w:numPr>
        <w:ind w:left="142" w:firstLine="0"/>
        <w:rPr>
          <w:color w:val="000000"/>
        </w:rPr>
      </w:pPr>
      <w:r w:rsidRPr="005143D4">
        <w:rPr>
          <w:color w:val="000000"/>
        </w:rPr>
        <w:t xml:space="preserve">цена одной ЦБ – отличается </w:t>
      </w:r>
      <w:r w:rsidR="008612C2" w:rsidRPr="005143D4">
        <w:rPr>
          <w:color w:val="000000"/>
        </w:rPr>
        <w:t>от цены</w:t>
      </w:r>
      <w:r w:rsidRPr="005143D4">
        <w:rPr>
          <w:color w:val="000000"/>
        </w:rPr>
        <w:t xml:space="preserve"> первой Специальной сделки переноса (сделка продажи) не более чем на 3 (Три) % годовых;</w:t>
      </w:r>
    </w:p>
    <w:p w14:paraId="638AA2AF" w14:textId="77777777" w:rsidR="005143D4" w:rsidRPr="005143D4" w:rsidRDefault="005143D4" w:rsidP="00952F9F">
      <w:pPr>
        <w:pStyle w:val="a0"/>
        <w:numPr>
          <w:ilvl w:val="2"/>
          <w:numId w:val="4"/>
        </w:numPr>
        <w:ind w:left="142" w:firstLine="0"/>
        <w:rPr>
          <w:color w:val="000000"/>
        </w:rPr>
      </w:pPr>
      <w:r w:rsidRPr="005143D4">
        <w:rPr>
          <w:color w:val="000000"/>
        </w:rPr>
        <w:t>дата и время получения Поручения - дата и время заключения Клиентом Договора на брокерское обслуживание;</w:t>
      </w:r>
    </w:p>
    <w:p w14:paraId="588FF5A7" w14:textId="6CD8E2C2" w:rsidR="005143D4" w:rsidRPr="005143D4" w:rsidRDefault="005143D4" w:rsidP="00952F9F">
      <w:pPr>
        <w:pStyle w:val="a0"/>
        <w:numPr>
          <w:ilvl w:val="2"/>
          <w:numId w:val="4"/>
        </w:numPr>
        <w:ind w:left="142" w:firstLine="0"/>
        <w:rPr>
          <w:color w:val="000000"/>
        </w:rPr>
      </w:pPr>
      <w:r w:rsidRPr="005143D4">
        <w:rPr>
          <w:color w:val="000000"/>
        </w:rPr>
        <w:t xml:space="preserve">исполнение сделки - следующий рабочий день (Т+); после исполнения первой Специальной сделки переноса (Т+1); </w:t>
      </w:r>
    </w:p>
    <w:p w14:paraId="25CFFEF5" w14:textId="77777777" w:rsidR="005143D4" w:rsidRDefault="005143D4" w:rsidP="00952F9F">
      <w:pPr>
        <w:pStyle w:val="a0"/>
        <w:numPr>
          <w:ilvl w:val="2"/>
          <w:numId w:val="4"/>
        </w:numPr>
        <w:ind w:left="142" w:firstLine="0"/>
        <w:rPr>
          <w:color w:val="000000"/>
        </w:rPr>
      </w:pPr>
      <w:r w:rsidRPr="005143D4">
        <w:rPr>
          <w:color w:val="000000"/>
        </w:rPr>
        <w:t>срок действия Поручения – в течение срока действия Договора на брокерское обслуживание;</w:t>
      </w:r>
    </w:p>
    <w:p w14:paraId="3774B713" w14:textId="77777777" w:rsidR="005143D4" w:rsidRPr="005143D4" w:rsidRDefault="005143D4" w:rsidP="00952F9F">
      <w:pPr>
        <w:pStyle w:val="a0"/>
        <w:numPr>
          <w:ilvl w:val="2"/>
          <w:numId w:val="4"/>
        </w:numPr>
        <w:ind w:left="142" w:firstLine="0"/>
        <w:rPr>
          <w:color w:val="000000"/>
        </w:rPr>
      </w:pPr>
      <w:r w:rsidRPr="005143D4">
        <w:rPr>
          <w:color w:val="000000"/>
        </w:rPr>
        <w:t>срок исполнения Поручения – до конца рабочего дня</w:t>
      </w:r>
      <w:r>
        <w:rPr>
          <w:color w:val="000000"/>
        </w:rPr>
        <w:t>.</w:t>
      </w:r>
    </w:p>
    <w:p w14:paraId="13A024FA" w14:textId="77777777" w:rsidR="005143D4" w:rsidRDefault="005143D4" w:rsidP="00952F9F">
      <w:pPr>
        <w:pStyle w:val="a0"/>
        <w:numPr>
          <w:ilvl w:val="2"/>
          <w:numId w:val="5"/>
        </w:numPr>
        <w:ind w:left="0" w:firstLine="0"/>
        <w:rPr>
          <w:color w:val="000000"/>
        </w:rPr>
      </w:pPr>
      <w:r w:rsidRPr="005143D4">
        <w:rPr>
          <w:color w:val="000000"/>
        </w:rPr>
        <w:t>При заключении Специальных сделок переноса в случае, когда Клиент имеет Обязательства по нескольким ЦБ и при этом позиция по денежным средствам, рассчитанная на момент исполнения этих Обязательств, недостаточна для исполнения всех Обязательств в полном объеме, Брокер по своему усмотрению выбирает ЦБ, являющиеся предметом Специальных сделок переноса Обязательств Клиента</w:t>
      </w:r>
      <w:r w:rsidRPr="001277D3">
        <w:rPr>
          <w:color w:val="000000"/>
        </w:rPr>
        <w:t>.</w:t>
      </w:r>
    </w:p>
    <w:p w14:paraId="01B752D5" w14:textId="57802064" w:rsidR="005143D4" w:rsidRDefault="005143D4" w:rsidP="00952F9F">
      <w:pPr>
        <w:pStyle w:val="a0"/>
        <w:numPr>
          <w:ilvl w:val="2"/>
          <w:numId w:val="5"/>
        </w:numPr>
        <w:ind w:left="0" w:firstLine="0"/>
        <w:rPr>
          <w:color w:val="000000"/>
        </w:rPr>
      </w:pPr>
      <w:r w:rsidRPr="005143D4">
        <w:rPr>
          <w:color w:val="000000"/>
        </w:rPr>
        <w:t>Брокер, в случае невозможности совершения покупки/продажи ЦБ по Специальным сделкам переноса Обязательств в количестве, необходимом для исполнения Обязательств по Сделкам, заключенным Клиентом в режиме Т+, имеет право купить/продать ЦБ в количестве, превышающем количество ЦБ, необходимое для исполнения Обязательств</w:t>
      </w:r>
      <w:r>
        <w:rPr>
          <w:color w:val="000000"/>
        </w:rPr>
        <w:t>.</w:t>
      </w:r>
    </w:p>
    <w:p w14:paraId="70F157D8" w14:textId="77777777" w:rsidR="005143D4" w:rsidRDefault="005143D4" w:rsidP="00952F9F">
      <w:pPr>
        <w:pStyle w:val="a0"/>
        <w:numPr>
          <w:ilvl w:val="2"/>
          <w:numId w:val="5"/>
        </w:numPr>
        <w:ind w:left="0" w:firstLine="0"/>
        <w:rPr>
          <w:color w:val="000000"/>
        </w:rPr>
      </w:pPr>
      <w:r w:rsidRPr="005143D4">
        <w:rPr>
          <w:color w:val="000000"/>
        </w:rPr>
        <w:t>Специальные сделки переноса могут быть заключены как на организованном рынке, так и на внебиржевом рынке</w:t>
      </w:r>
      <w:r>
        <w:rPr>
          <w:color w:val="000000"/>
        </w:rPr>
        <w:t>.</w:t>
      </w:r>
    </w:p>
    <w:p w14:paraId="77BEC1A4" w14:textId="77777777" w:rsidR="003F6426" w:rsidRDefault="003F6426" w:rsidP="00952F9F">
      <w:pPr>
        <w:pStyle w:val="10"/>
        <w:numPr>
          <w:ilvl w:val="0"/>
          <w:numId w:val="5"/>
        </w:numPr>
        <w:ind w:firstLine="0"/>
      </w:pPr>
      <w:bookmarkStart w:id="185" w:name="_Toc497027616"/>
      <w:bookmarkStart w:id="186" w:name="_Toc197441991"/>
      <w:bookmarkStart w:id="187" w:name="_Toc481288927"/>
      <w:r>
        <w:t>ВОЗНАГРАЖДЕНИЕ БАНКА И ОПЛАТА РАСХОДОВ</w:t>
      </w:r>
      <w:bookmarkEnd w:id="185"/>
      <w:bookmarkEnd w:id="186"/>
    </w:p>
    <w:p w14:paraId="6C17BA38" w14:textId="77777777" w:rsidR="003F6426" w:rsidRDefault="003F6426" w:rsidP="00952F9F">
      <w:pPr>
        <w:pStyle w:val="21"/>
        <w:numPr>
          <w:ilvl w:val="1"/>
          <w:numId w:val="5"/>
        </w:numPr>
        <w:ind w:left="0" w:firstLine="0"/>
      </w:pPr>
      <w:bookmarkStart w:id="188" w:name="_Toc497027617"/>
      <w:bookmarkStart w:id="189" w:name="_Toc197441992"/>
      <w:bookmarkEnd w:id="187"/>
      <w:r>
        <w:t>Расходы</w:t>
      </w:r>
      <w:bookmarkEnd w:id="188"/>
      <w:bookmarkEnd w:id="189"/>
    </w:p>
    <w:p w14:paraId="654FEA1B" w14:textId="77777777" w:rsidR="003F6426" w:rsidRDefault="003F6426" w:rsidP="00952F9F">
      <w:pPr>
        <w:pStyle w:val="a0"/>
        <w:numPr>
          <w:ilvl w:val="2"/>
          <w:numId w:val="5"/>
        </w:numPr>
        <w:ind w:left="0" w:firstLine="0"/>
      </w:pPr>
      <w:r>
        <w:t xml:space="preserve">Если иное не зафиксировано в двустороннем соглашении, Клиент должен оплатить Банку суммы необходимых расходов, связанных с исполнением его поручений. Под необходимыми расходами, оплачиваемыми Клиентом, в настоящем Регламенте понимаются сборы и тарифы, взимаемые с Банка третьими лицами в связи с совершением сделок и прочих операций, совершенных в интересах Клиента. </w:t>
      </w:r>
    </w:p>
    <w:p w14:paraId="45D50013" w14:textId="77777777" w:rsidR="003F6426" w:rsidRDefault="003F6426" w:rsidP="00952F9F">
      <w:pPr>
        <w:pStyle w:val="a0"/>
        <w:numPr>
          <w:ilvl w:val="2"/>
          <w:numId w:val="5"/>
        </w:numPr>
        <w:ind w:left="0" w:firstLine="0"/>
      </w:pPr>
      <w:r>
        <w:t>В состав расходов, оплата которых производится за счет Клиента, включаются следующие виды сборов:</w:t>
      </w:r>
    </w:p>
    <w:p w14:paraId="1770B2D2" w14:textId="77777777" w:rsidR="003F6426" w:rsidRDefault="003F6426" w:rsidP="00952F9F">
      <w:pPr>
        <w:pStyle w:val="a3"/>
        <w:numPr>
          <w:ilvl w:val="0"/>
          <w:numId w:val="21"/>
        </w:numPr>
        <w:tabs>
          <w:tab w:val="clear" w:pos="567"/>
          <w:tab w:val="clear" w:pos="644"/>
          <w:tab w:val="clear" w:pos="794"/>
          <w:tab w:val="clear" w:pos="1560"/>
        </w:tabs>
        <w:spacing w:before="0"/>
        <w:ind w:left="567" w:hanging="283"/>
      </w:pPr>
      <w:r>
        <w:t>вознаграждения (комиссии), взимаемые ТС, где проводятся сделки по заявке Клиента, включая комиссионные организаций, выполняющих клиринг по ценным бумагам и денежным средствам в этих ТС - взимаются по тарифам торговых систем и клиринговых организаций;</w:t>
      </w:r>
    </w:p>
    <w:p w14:paraId="5988D491" w14:textId="77777777" w:rsidR="003F6426" w:rsidRDefault="003F6426" w:rsidP="00952F9F">
      <w:pPr>
        <w:pStyle w:val="a3"/>
        <w:numPr>
          <w:ilvl w:val="0"/>
          <w:numId w:val="21"/>
        </w:numPr>
        <w:tabs>
          <w:tab w:val="clear" w:pos="567"/>
          <w:tab w:val="clear" w:pos="644"/>
          <w:tab w:val="clear" w:pos="794"/>
          <w:tab w:val="clear" w:pos="1560"/>
        </w:tabs>
        <w:spacing w:before="0"/>
        <w:ind w:left="567" w:hanging="283"/>
      </w:pPr>
      <w:r>
        <w:t>расходы по открытию и ведению дополнительных счетов депо (</w:t>
      </w:r>
      <w:proofErr w:type="spellStart"/>
      <w:r>
        <w:t>субсчетов</w:t>
      </w:r>
      <w:proofErr w:type="spellEnd"/>
      <w:r>
        <w:t>) в клиринговых депозитариях, открываемых Банком на имя Клиента - взимаются по тарифам клиринговых депозитариев;</w:t>
      </w:r>
    </w:p>
    <w:p w14:paraId="714F93F1" w14:textId="77777777" w:rsidR="003F6426" w:rsidRDefault="003F6426" w:rsidP="00952F9F">
      <w:pPr>
        <w:pStyle w:val="a3"/>
        <w:numPr>
          <w:ilvl w:val="0"/>
          <w:numId w:val="21"/>
        </w:numPr>
        <w:tabs>
          <w:tab w:val="clear" w:pos="567"/>
          <w:tab w:val="clear" w:pos="644"/>
          <w:tab w:val="clear" w:pos="794"/>
          <w:tab w:val="clear" w:pos="1560"/>
        </w:tabs>
        <w:spacing w:before="0"/>
        <w:ind w:left="567" w:hanging="283"/>
      </w:pPr>
      <w:r>
        <w:t>сборы за зачисление и поставку ценных бумаг, взимаемые сторонними депозитариями и реестродержателями (только если сделка или иная операция требует перерегистрации в этих депозитариях или непосредственно в реестрах владельцев именных ценных бумаг) - взимаются по тарифам данных депозитариев (реестродержателей);</w:t>
      </w:r>
    </w:p>
    <w:p w14:paraId="14EB7984" w14:textId="77777777" w:rsidR="003F6426" w:rsidRDefault="003F6426" w:rsidP="00952F9F">
      <w:pPr>
        <w:pStyle w:val="a3"/>
        <w:numPr>
          <w:ilvl w:val="0"/>
          <w:numId w:val="21"/>
        </w:numPr>
        <w:tabs>
          <w:tab w:val="clear" w:pos="567"/>
          <w:tab w:val="clear" w:pos="644"/>
          <w:tab w:val="clear" w:pos="794"/>
          <w:tab w:val="clear" w:pos="1560"/>
        </w:tabs>
        <w:spacing w:before="0"/>
        <w:ind w:left="567" w:hanging="283"/>
      </w:pPr>
      <w:r>
        <w:lastRenderedPageBreak/>
        <w:t>расходы по хранению ценных бумаг в клиринговых депозитариях ТС, использование которых для хранения ценных бумаг Клиента обусловлено Правилами ТС - взимаются по тарифам клиринговых депозитариев;</w:t>
      </w:r>
    </w:p>
    <w:p w14:paraId="28A18543" w14:textId="77777777" w:rsidR="003F6426" w:rsidRDefault="003F6426" w:rsidP="00952F9F">
      <w:pPr>
        <w:pStyle w:val="a3"/>
        <w:numPr>
          <w:ilvl w:val="0"/>
          <w:numId w:val="21"/>
        </w:numPr>
        <w:tabs>
          <w:tab w:val="clear" w:pos="567"/>
          <w:tab w:val="clear" w:pos="644"/>
          <w:tab w:val="clear" w:pos="794"/>
          <w:tab w:val="clear" w:pos="1560"/>
        </w:tabs>
        <w:spacing w:before="0"/>
        <w:ind w:left="567" w:hanging="283"/>
      </w:pPr>
      <w:r>
        <w:t>расходы по оплате информационных материалов финансового характера, предоставляемых специализированными информационными агентствами на платной основе, доступ к которым Банк предоставил Клиенту (уполномоченным лицам Клиента) на основании специального поручения Клиента - взимаются по тарифам соответствующих агентств;</w:t>
      </w:r>
    </w:p>
    <w:p w14:paraId="578219AE" w14:textId="77777777" w:rsidR="003F6426" w:rsidRDefault="003F6426" w:rsidP="00952F9F">
      <w:pPr>
        <w:pStyle w:val="a3"/>
        <w:numPr>
          <w:ilvl w:val="0"/>
          <w:numId w:val="21"/>
        </w:numPr>
        <w:tabs>
          <w:tab w:val="clear" w:pos="567"/>
          <w:tab w:val="clear" w:pos="644"/>
          <w:tab w:val="clear" w:pos="794"/>
          <w:tab w:val="clear" w:pos="1560"/>
        </w:tabs>
        <w:spacing w:before="0"/>
        <w:ind w:left="567" w:hanging="283"/>
      </w:pPr>
      <w:r>
        <w:t>прочие расходы при условии, если они непосредственно связаны со сделкой (иной операцией), проведенной Банком в интересах Клиента.</w:t>
      </w:r>
    </w:p>
    <w:p w14:paraId="352006D9" w14:textId="77777777" w:rsidR="003F6426" w:rsidRDefault="003F6426" w:rsidP="00952F9F">
      <w:pPr>
        <w:pStyle w:val="a0"/>
        <w:numPr>
          <w:ilvl w:val="2"/>
          <w:numId w:val="5"/>
        </w:numPr>
        <w:ind w:left="0" w:firstLine="0"/>
      </w:pPr>
      <w:r>
        <w:t>Если это прямо предусмотрено тарифами Банка, приведенный выше список расходов может быть сокращен путем поглощения отдельных видов расходов собственным тарифом Банка.</w:t>
      </w:r>
    </w:p>
    <w:p w14:paraId="28B3761F" w14:textId="77777777" w:rsidR="003F6426" w:rsidRDefault="003F6426" w:rsidP="00952F9F">
      <w:pPr>
        <w:pStyle w:val="a0"/>
        <w:numPr>
          <w:ilvl w:val="2"/>
          <w:numId w:val="5"/>
        </w:numPr>
        <w:ind w:left="0" w:firstLine="0"/>
      </w:pPr>
      <w:r>
        <w:t xml:space="preserve">Суммы необходимых расходов исчисляются в соответствии с представленными Банку третьими лицами счетами (счетами-фактурами). </w:t>
      </w:r>
    </w:p>
    <w:p w14:paraId="07C73B16" w14:textId="77777777" w:rsidR="003F6426" w:rsidRDefault="003F6426" w:rsidP="00952F9F">
      <w:pPr>
        <w:pStyle w:val="a0"/>
        <w:numPr>
          <w:ilvl w:val="2"/>
          <w:numId w:val="5"/>
        </w:numPr>
        <w:ind w:left="0" w:firstLine="0"/>
      </w:pPr>
      <w:r>
        <w:t xml:space="preserve">Обязательства Клиента по оплате необходимых расходов погашаются путем удержания Банком соответствующих сумм из средств, зачисленных или подлежащих зачислению на инвестиционный счет Клиента. Банк осуществляет такое удержание самостоятельно, без предварительного акцепта со стороны Клиента. </w:t>
      </w:r>
    </w:p>
    <w:p w14:paraId="01327AD6" w14:textId="77777777" w:rsidR="003F6426" w:rsidRDefault="003F6426" w:rsidP="00952F9F">
      <w:pPr>
        <w:pStyle w:val="a0"/>
        <w:numPr>
          <w:ilvl w:val="2"/>
          <w:numId w:val="5"/>
        </w:numPr>
        <w:ind w:left="0" w:firstLine="0"/>
      </w:pPr>
      <w:r>
        <w:t>Если на момент проведения расчетов с Клиентом Банку не выставлены соответствующие счета третьих лиц, то Банк удерживает с Клиента такие расходы авансом. При исчислении обязательств Клиента в таких случаях Банк руководствуется публичными тарифами, объявленными третьими лицами - поставщиками услуг. Если по каким-либо причинам счета за соответствующие расходы не будут выставлены Банку в течение трех месяцев, то Банк возвращает удержанные с Клиента суммы расходов на его инвестиционный счет как ошибочно удержанные.</w:t>
      </w:r>
    </w:p>
    <w:p w14:paraId="089F0DEE" w14:textId="77777777" w:rsidR="003F6426" w:rsidRDefault="003F6426" w:rsidP="00952F9F">
      <w:pPr>
        <w:pStyle w:val="a0"/>
        <w:numPr>
          <w:ilvl w:val="2"/>
          <w:numId w:val="5"/>
        </w:numPr>
        <w:ind w:left="0" w:firstLine="0"/>
      </w:pPr>
      <w:r>
        <w:t xml:space="preserve">Банк постоянно через собственную </w:t>
      </w:r>
      <w:r>
        <w:rPr>
          <w:lang w:val="en-US"/>
        </w:rPr>
        <w:t>web</w:t>
      </w:r>
      <w:r>
        <w:t>-</w:t>
      </w:r>
      <w:r w:rsidR="008612C2">
        <w:t>страницу распространяет</w:t>
      </w:r>
      <w:r>
        <w:t xml:space="preserve"> сведения о публично объявленных тарифах третьих лиц, связанных с операциями, являющимися предметом настоящего Регламента. Доступ к таким сведениям предоставляется всем заинтересованным лицам бесплатно. </w:t>
      </w:r>
    </w:p>
    <w:p w14:paraId="58E6210D" w14:textId="77777777" w:rsidR="003F6426" w:rsidRDefault="003F6426" w:rsidP="00952F9F">
      <w:pPr>
        <w:pStyle w:val="a0"/>
        <w:numPr>
          <w:ilvl w:val="2"/>
          <w:numId w:val="5"/>
        </w:numPr>
        <w:ind w:left="0" w:firstLine="0"/>
      </w:pPr>
      <w:r>
        <w:t>Если иное не предусмотрено двусторонним соглашением, при исчислении обязательств Клиента по оплате услуг, тарифы на которые установлены третьими лицами в иностранной валюте (условных единицах), Банк использует для пересчета валютный курс, объявленный данными лицами. Если исчисление и удержание таких расходов производится Банком авансом до выставления третьими лицами счета, то Банк использует для пересчета суммы обязательств Клиента в рубли официальный курс Банка России.</w:t>
      </w:r>
    </w:p>
    <w:p w14:paraId="0F8EE0E8" w14:textId="77777777" w:rsidR="003F6426" w:rsidRDefault="003F6426" w:rsidP="00952F9F">
      <w:pPr>
        <w:pStyle w:val="a0"/>
        <w:numPr>
          <w:ilvl w:val="2"/>
          <w:numId w:val="5"/>
        </w:numPr>
        <w:ind w:left="0" w:firstLine="0"/>
      </w:pPr>
      <w:r>
        <w:t>В случае отсутствия на инвестиционном счете средств, достаточных для погашения обязательств по оплате необходимых расходов, Банк имеет право приостановить выполнение любых поручений Клиента, за исключением поручений, направленных на выполнение требований Банка.</w:t>
      </w:r>
    </w:p>
    <w:p w14:paraId="7756D2BC" w14:textId="77777777" w:rsidR="003F6426" w:rsidRDefault="003F6426" w:rsidP="00952F9F">
      <w:pPr>
        <w:pStyle w:val="21"/>
        <w:numPr>
          <w:ilvl w:val="1"/>
          <w:numId w:val="5"/>
        </w:numPr>
        <w:ind w:left="0" w:firstLine="0"/>
      </w:pPr>
      <w:bookmarkStart w:id="190" w:name="_Toc497027618"/>
      <w:bookmarkStart w:id="191" w:name="_Toc197441993"/>
      <w:r>
        <w:t>Вознаграждение Банка</w:t>
      </w:r>
      <w:bookmarkEnd w:id="190"/>
      <w:bookmarkEnd w:id="191"/>
    </w:p>
    <w:p w14:paraId="58DF67D0" w14:textId="77777777" w:rsidR="003F6426" w:rsidRDefault="003F6426" w:rsidP="00952F9F">
      <w:pPr>
        <w:pStyle w:val="a0"/>
        <w:numPr>
          <w:ilvl w:val="2"/>
          <w:numId w:val="5"/>
        </w:numPr>
        <w:ind w:left="0" w:firstLine="0"/>
      </w:pPr>
      <w:r>
        <w:t>Если иное не зафиксировано в двустороннем соглашении, помимо необходимых расходов, Клиент также должен выплатить Банку вознаграждение за все предоставленные услуги. Сумма вознаграждения исчисляется в соответствии с тарифами Банка, действующими на момент фактического предоставления услуг.</w:t>
      </w:r>
    </w:p>
    <w:p w14:paraId="0D9E7799" w14:textId="77777777" w:rsidR="003F6426" w:rsidRDefault="003F6426" w:rsidP="00952F9F">
      <w:pPr>
        <w:pStyle w:val="a0"/>
        <w:numPr>
          <w:ilvl w:val="2"/>
          <w:numId w:val="5"/>
        </w:numPr>
        <w:ind w:left="0" w:firstLine="0"/>
      </w:pPr>
      <w:r>
        <w:t xml:space="preserve">В случае объявления Банком нескольких тарифных планов, сумма вознаграждения исчисляется в соответствии с одним из публично объявленных тарифных планов по выбору Клиента. Выбор тарифного плана (изменение ранее выбранного тарифного плана) производится Клиентом самостоятельно, с учетом единых для всех Клиентов требований и ограничений, установленных и объявленных Банком. </w:t>
      </w:r>
    </w:p>
    <w:p w14:paraId="135EE4AD" w14:textId="77777777" w:rsidR="003F6426" w:rsidRDefault="003F6426" w:rsidP="00952F9F">
      <w:pPr>
        <w:pStyle w:val="a0"/>
        <w:numPr>
          <w:ilvl w:val="2"/>
          <w:numId w:val="5"/>
        </w:numPr>
        <w:ind w:left="0" w:firstLine="0"/>
      </w:pPr>
      <w:r>
        <w:t>Выбор Клиентом тарифного плана производится путем направления Банку административного поручения. Если иное не согласовано Банком и Клиентом, измененный тарифный план вступает в силу с даты, следующей за датой регистрации указанного поручения в Банке.</w:t>
      </w:r>
    </w:p>
    <w:p w14:paraId="3A778E40" w14:textId="77777777" w:rsidR="003F6426" w:rsidRDefault="003F6426" w:rsidP="00952F9F">
      <w:pPr>
        <w:pStyle w:val="a0"/>
        <w:numPr>
          <w:ilvl w:val="2"/>
          <w:numId w:val="5"/>
        </w:numPr>
        <w:ind w:left="0" w:firstLine="0"/>
      </w:pPr>
      <w:r>
        <w:t>Размер действующих тарифов Банка за услуги, предусмотренные настоящим Регламентом, зафиксирован в Приложении № 3 к Регламенту. Изменение и дополнение тарифов производится Банком самостоятельно, при этом ввод в действие таких изменений и дополнений осуществляется с соблюдением правил, предусмотренных для внесения изменений в текст настоящего Регламента по инициативе Банка.</w:t>
      </w:r>
    </w:p>
    <w:p w14:paraId="1798F915" w14:textId="77777777" w:rsidR="003F6426" w:rsidRDefault="003F6426" w:rsidP="00952F9F">
      <w:pPr>
        <w:pStyle w:val="a0"/>
        <w:numPr>
          <w:ilvl w:val="2"/>
          <w:numId w:val="5"/>
        </w:numPr>
        <w:ind w:left="0" w:firstLine="0"/>
      </w:pPr>
      <w:r>
        <w:t xml:space="preserve">Во всех случаях, когда Банк исполнит лимитированную заявку Клиента вне организованных рынков по цене более выгодной для Клиента, последний обязан выплатить Банку дополнительное вознаграждение в размере 50% от суммы дополнительного дохода по такой сделке. </w:t>
      </w:r>
    </w:p>
    <w:p w14:paraId="62984736" w14:textId="77777777" w:rsidR="003F6426" w:rsidRDefault="003F6426" w:rsidP="00952F9F">
      <w:pPr>
        <w:pStyle w:val="a0"/>
        <w:numPr>
          <w:ilvl w:val="2"/>
          <w:numId w:val="5"/>
        </w:numPr>
        <w:ind w:left="0" w:firstLine="0"/>
      </w:pPr>
      <w:r>
        <w:t xml:space="preserve">Обязательства Клиента по выплате вознаграждения Банку исполняются после погашения обязательств по оплате необходимых расходов. Вознаграждение Банка удерживается из средств Клиента, зачисленных или подлежащих зачислению на инвестиционный счет Клиента в соответствии с Регламентом. Банк осуществляет такое удержание самостоятельно, без предварительного акцепта со стороны Клиента. </w:t>
      </w:r>
    </w:p>
    <w:p w14:paraId="06F0BF62" w14:textId="77777777" w:rsidR="003F6426" w:rsidRDefault="003F6426" w:rsidP="00952F9F">
      <w:pPr>
        <w:pStyle w:val="a0"/>
        <w:numPr>
          <w:ilvl w:val="2"/>
          <w:numId w:val="5"/>
        </w:numPr>
        <w:ind w:left="0" w:firstLine="0"/>
      </w:pPr>
      <w:r>
        <w:lastRenderedPageBreak/>
        <w:t>В случае отсутствия на инвестиционном счете средств, достаточных для погашения обязательств по выплате вознаграждения, Банк имеет право приостановить выполнение любых поручений Клиента, за исключением поручений, направленных на выполнение требований Банка.</w:t>
      </w:r>
    </w:p>
    <w:p w14:paraId="5CEAC121" w14:textId="77777777" w:rsidR="003F6426" w:rsidRDefault="003F6426" w:rsidP="00952F9F">
      <w:pPr>
        <w:pStyle w:val="10"/>
        <w:numPr>
          <w:ilvl w:val="0"/>
          <w:numId w:val="5"/>
        </w:numPr>
        <w:ind w:firstLine="0"/>
      </w:pPr>
      <w:bookmarkStart w:id="192" w:name="_Toc497027619"/>
      <w:bookmarkStart w:id="193" w:name="_Toc197441994"/>
      <w:r>
        <w:t>Отчетность и информационное обслуживание</w:t>
      </w:r>
      <w:bookmarkEnd w:id="192"/>
      <w:bookmarkEnd w:id="193"/>
    </w:p>
    <w:p w14:paraId="35000779" w14:textId="77777777" w:rsidR="003F6426" w:rsidRDefault="003F6426" w:rsidP="00952F9F">
      <w:pPr>
        <w:pStyle w:val="21"/>
        <w:numPr>
          <w:ilvl w:val="1"/>
          <w:numId w:val="5"/>
        </w:numPr>
        <w:ind w:left="0" w:firstLine="0"/>
      </w:pPr>
      <w:bookmarkStart w:id="194" w:name="_Toc497027620"/>
      <w:bookmarkStart w:id="195" w:name="_Toc197441995"/>
      <w:r>
        <w:t>Отчетность Банка</w:t>
      </w:r>
      <w:bookmarkEnd w:id="194"/>
      <w:r>
        <w:t xml:space="preserve"> перед Клиентами</w:t>
      </w:r>
      <w:bookmarkEnd w:id="195"/>
    </w:p>
    <w:p w14:paraId="5D2B89CB" w14:textId="77777777" w:rsidR="00505C79" w:rsidRPr="00505C79" w:rsidRDefault="00505C79" w:rsidP="00952F9F">
      <w:pPr>
        <w:pStyle w:val="aff6"/>
        <w:numPr>
          <w:ilvl w:val="0"/>
          <w:numId w:val="60"/>
        </w:numPr>
        <w:spacing w:before="60" w:after="60"/>
        <w:jc w:val="both"/>
        <w:rPr>
          <w:vanish/>
        </w:rPr>
      </w:pPr>
    </w:p>
    <w:p w14:paraId="6A520C9B" w14:textId="77777777" w:rsidR="00505C79" w:rsidRPr="00505C79" w:rsidRDefault="00505C79" w:rsidP="00952F9F">
      <w:pPr>
        <w:pStyle w:val="aff6"/>
        <w:numPr>
          <w:ilvl w:val="0"/>
          <w:numId w:val="60"/>
        </w:numPr>
        <w:spacing w:before="60" w:after="60"/>
        <w:jc w:val="both"/>
        <w:rPr>
          <w:vanish/>
        </w:rPr>
      </w:pPr>
    </w:p>
    <w:p w14:paraId="68BA8AAC" w14:textId="77777777" w:rsidR="00505C79" w:rsidRPr="00505C79" w:rsidRDefault="00505C79" w:rsidP="00952F9F">
      <w:pPr>
        <w:pStyle w:val="aff6"/>
        <w:numPr>
          <w:ilvl w:val="0"/>
          <w:numId w:val="60"/>
        </w:numPr>
        <w:spacing w:before="60" w:after="60"/>
        <w:jc w:val="both"/>
        <w:rPr>
          <w:vanish/>
        </w:rPr>
      </w:pPr>
    </w:p>
    <w:p w14:paraId="5766C5B2" w14:textId="77777777" w:rsidR="003F6426" w:rsidRPr="000C4698" w:rsidRDefault="00C0443D" w:rsidP="00952F9F">
      <w:pPr>
        <w:pStyle w:val="20"/>
        <w:numPr>
          <w:ilvl w:val="1"/>
          <w:numId w:val="60"/>
        </w:numPr>
        <w:tabs>
          <w:tab w:val="clear" w:pos="1074"/>
          <w:tab w:val="num" w:pos="360"/>
        </w:tabs>
        <w:ind w:left="-57" w:firstLine="0"/>
        <w:rPr>
          <w:color w:val="000000" w:themeColor="text1"/>
        </w:rPr>
      </w:pPr>
      <w:r w:rsidRPr="000C4698">
        <w:rPr>
          <w:color w:val="000000" w:themeColor="text1"/>
        </w:rPr>
        <w:t xml:space="preserve">   </w:t>
      </w:r>
      <w:r w:rsidR="00F73BD8" w:rsidRPr="000C4698">
        <w:rPr>
          <w:color w:val="000000" w:themeColor="text1"/>
        </w:rPr>
        <w:t>Банк предоставляет Клиенту отчё</w:t>
      </w:r>
      <w:r w:rsidR="003F6426" w:rsidRPr="000C4698">
        <w:rPr>
          <w:color w:val="000000" w:themeColor="text1"/>
        </w:rPr>
        <w:t xml:space="preserve">ты о торговых и иных операциях в бумажном или электронном виде, регулярно </w:t>
      </w:r>
      <w:r w:rsidR="00B32847">
        <w:rPr>
          <w:color w:val="000000" w:themeColor="text1"/>
        </w:rPr>
        <w:t>(ежедневно,</w:t>
      </w:r>
      <w:r w:rsidR="00C91CFB">
        <w:rPr>
          <w:color w:val="000000" w:themeColor="text1"/>
        </w:rPr>
        <w:t xml:space="preserve"> </w:t>
      </w:r>
      <w:r w:rsidR="00B32847">
        <w:rPr>
          <w:color w:val="000000" w:themeColor="text1"/>
        </w:rPr>
        <w:t xml:space="preserve">ежемесячно, ежеквартально) </w:t>
      </w:r>
      <w:r w:rsidR="003F6426" w:rsidRPr="000C4698">
        <w:rPr>
          <w:color w:val="000000" w:themeColor="text1"/>
        </w:rPr>
        <w:t>или по требованию</w:t>
      </w:r>
      <w:r w:rsidR="00B32847">
        <w:rPr>
          <w:color w:val="000000" w:themeColor="text1"/>
        </w:rPr>
        <w:t xml:space="preserve"> (</w:t>
      </w:r>
      <w:proofErr w:type="gramStart"/>
      <w:r w:rsidR="00C91CFB">
        <w:rPr>
          <w:color w:val="000000" w:themeColor="text1"/>
        </w:rPr>
        <w:t>в срок</w:t>
      </w:r>
      <w:proofErr w:type="gramEnd"/>
      <w:r w:rsidR="00C91CFB">
        <w:rPr>
          <w:color w:val="000000" w:themeColor="text1"/>
        </w:rPr>
        <w:t xml:space="preserve"> указанный в пункте 34.4)</w:t>
      </w:r>
      <w:r w:rsidR="003F6426" w:rsidRPr="000C4698">
        <w:rPr>
          <w:color w:val="000000" w:themeColor="text1"/>
        </w:rPr>
        <w:t>. Спосо</w:t>
      </w:r>
      <w:r w:rsidR="00F73BD8" w:rsidRPr="000C4698">
        <w:rPr>
          <w:color w:val="000000" w:themeColor="text1"/>
        </w:rPr>
        <w:t>б и периодичность получения отчё</w:t>
      </w:r>
      <w:r w:rsidR="003F6426" w:rsidRPr="000C4698">
        <w:rPr>
          <w:color w:val="000000" w:themeColor="text1"/>
        </w:rPr>
        <w:t>тов Клиент указывает в Заявлении на</w:t>
      </w:r>
      <w:r w:rsidR="00F73BD8" w:rsidRPr="000C4698">
        <w:rPr>
          <w:color w:val="000000" w:themeColor="text1"/>
        </w:rPr>
        <w:t> </w:t>
      </w:r>
      <w:r w:rsidR="003F6426" w:rsidRPr="000C4698">
        <w:rPr>
          <w:color w:val="000000" w:themeColor="text1"/>
        </w:rPr>
        <w:t xml:space="preserve">комплексное обслуживание на рынках ценных бумаг. При </w:t>
      </w:r>
      <w:r w:rsidR="008612C2" w:rsidRPr="000C4698">
        <w:rPr>
          <w:color w:val="000000" w:themeColor="text1"/>
        </w:rPr>
        <w:t>не</w:t>
      </w:r>
      <w:r w:rsidR="001A37E0">
        <w:rPr>
          <w:color w:val="000000" w:themeColor="text1"/>
        </w:rPr>
        <w:t xml:space="preserve"> </w:t>
      </w:r>
      <w:r w:rsidR="008612C2" w:rsidRPr="000C4698">
        <w:rPr>
          <w:color w:val="000000" w:themeColor="text1"/>
        </w:rPr>
        <w:t xml:space="preserve">востребовании </w:t>
      </w:r>
      <w:r w:rsidR="00F73BD8" w:rsidRPr="000C4698">
        <w:rPr>
          <w:color w:val="000000" w:themeColor="text1"/>
        </w:rPr>
        <w:t>Клиентом отчё</w:t>
      </w:r>
      <w:r w:rsidR="003F6426" w:rsidRPr="000C4698">
        <w:rPr>
          <w:color w:val="000000" w:themeColor="text1"/>
        </w:rPr>
        <w:t>тов Банк не несет ответственност</w:t>
      </w:r>
      <w:r w:rsidR="00C91CFB">
        <w:rPr>
          <w:color w:val="000000" w:themeColor="text1"/>
        </w:rPr>
        <w:t>ь</w:t>
      </w:r>
      <w:r w:rsidR="003F6426" w:rsidRPr="000C4698">
        <w:rPr>
          <w:color w:val="000000" w:themeColor="text1"/>
        </w:rPr>
        <w:t xml:space="preserve"> за их несвоевременное предоставление.</w:t>
      </w:r>
      <w:r w:rsidR="007314F9" w:rsidRPr="000C4698">
        <w:rPr>
          <w:color w:val="000000" w:themeColor="text1"/>
        </w:rPr>
        <w:t xml:space="preserve"> Отчётность считается одобренной Клиентом в случае её подписани</w:t>
      </w:r>
      <w:r w:rsidR="002B76F4" w:rsidRPr="000C4698">
        <w:rPr>
          <w:color w:val="000000" w:themeColor="text1"/>
        </w:rPr>
        <w:t>я</w:t>
      </w:r>
      <w:r w:rsidR="007314F9" w:rsidRPr="000C4698">
        <w:rPr>
          <w:color w:val="000000" w:themeColor="text1"/>
        </w:rPr>
        <w:t xml:space="preserve"> Клиентом </w:t>
      </w:r>
      <w:r w:rsidR="00D45EFA" w:rsidRPr="000C4698">
        <w:rPr>
          <w:color w:val="000000" w:themeColor="text1"/>
        </w:rPr>
        <w:t>или отсутствия</w:t>
      </w:r>
      <w:r w:rsidR="007314F9" w:rsidRPr="000C4698">
        <w:rPr>
          <w:color w:val="000000" w:themeColor="text1"/>
        </w:rPr>
        <w:t xml:space="preserve"> его возражений в течение 2 </w:t>
      </w:r>
      <w:r w:rsidR="00904D13" w:rsidRPr="000C4698">
        <w:rPr>
          <w:color w:val="000000" w:themeColor="text1"/>
        </w:rPr>
        <w:t xml:space="preserve">(двух) </w:t>
      </w:r>
      <w:r w:rsidR="007314F9" w:rsidRPr="000C4698">
        <w:rPr>
          <w:color w:val="000000" w:themeColor="text1"/>
        </w:rPr>
        <w:t xml:space="preserve">дней с даты, когда клиент должен был ознакомиться в соответствии со способом и периодичностью получения </w:t>
      </w:r>
      <w:r w:rsidR="00F73BD8" w:rsidRPr="000C4698">
        <w:rPr>
          <w:color w:val="000000" w:themeColor="text1"/>
        </w:rPr>
        <w:t>отчё</w:t>
      </w:r>
      <w:r w:rsidR="00D45EFA" w:rsidRPr="000C4698">
        <w:rPr>
          <w:color w:val="000000" w:themeColor="text1"/>
        </w:rPr>
        <w:t>тов</w:t>
      </w:r>
      <w:r w:rsidR="003C6E09" w:rsidRPr="000C4698">
        <w:rPr>
          <w:color w:val="000000" w:themeColor="text1"/>
        </w:rPr>
        <w:t>,</w:t>
      </w:r>
      <w:r w:rsidR="00D45EFA" w:rsidRPr="000C4698">
        <w:rPr>
          <w:color w:val="000000" w:themeColor="text1"/>
        </w:rPr>
        <w:t xml:space="preserve"> указанны</w:t>
      </w:r>
      <w:r w:rsidR="003C6E09" w:rsidRPr="000C4698">
        <w:rPr>
          <w:color w:val="000000" w:themeColor="text1"/>
        </w:rPr>
        <w:t>ми</w:t>
      </w:r>
      <w:r w:rsidR="007314F9" w:rsidRPr="000C4698">
        <w:rPr>
          <w:color w:val="000000" w:themeColor="text1"/>
        </w:rPr>
        <w:t xml:space="preserve"> в Заявлении на</w:t>
      </w:r>
      <w:r w:rsidR="00F73BD8" w:rsidRPr="000C4698">
        <w:rPr>
          <w:color w:val="000000" w:themeColor="text1"/>
        </w:rPr>
        <w:t> </w:t>
      </w:r>
      <w:r w:rsidR="007314F9" w:rsidRPr="000C4698">
        <w:rPr>
          <w:color w:val="000000" w:themeColor="text1"/>
        </w:rPr>
        <w:t>комплексное обслуживание на рынках ценных бумаг.</w:t>
      </w:r>
      <w:r w:rsidR="00904D13" w:rsidRPr="000C4698">
        <w:rPr>
          <w:color w:val="000000" w:themeColor="text1"/>
        </w:rPr>
        <w:t xml:space="preserve"> В случае получения </w:t>
      </w:r>
      <w:r w:rsidR="00F73BD8" w:rsidRPr="000C4698">
        <w:rPr>
          <w:color w:val="000000" w:themeColor="text1"/>
        </w:rPr>
        <w:t>возражений и замечаний Клиента к отчё</w:t>
      </w:r>
      <w:r w:rsidR="00904D13" w:rsidRPr="000C4698">
        <w:rPr>
          <w:color w:val="000000" w:themeColor="text1"/>
        </w:rPr>
        <w:t>тности, Брокер в срок не позднее 10 (десяти) рабочих дней с даты получения письменных возражений (замечаний) направляет Клиенту пояснения к отч</w:t>
      </w:r>
      <w:r w:rsidR="00F73BD8" w:rsidRPr="000C4698">
        <w:rPr>
          <w:color w:val="000000" w:themeColor="text1"/>
        </w:rPr>
        <w:t>ё</w:t>
      </w:r>
      <w:r w:rsidR="00904D13" w:rsidRPr="000C4698">
        <w:rPr>
          <w:color w:val="000000" w:themeColor="text1"/>
        </w:rPr>
        <w:t>тности. Если в течении 30 (тридцати) ка</w:t>
      </w:r>
      <w:r w:rsidR="00F73BD8" w:rsidRPr="000C4698">
        <w:rPr>
          <w:color w:val="000000" w:themeColor="text1"/>
        </w:rPr>
        <w:t>лендарных дней, следующих за днё</w:t>
      </w:r>
      <w:r w:rsidR="00904D13" w:rsidRPr="000C4698">
        <w:rPr>
          <w:color w:val="000000" w:themeColor="text1"/>
        </w:rPr>
        <w:t xml:space="preserve">м предоставления клиенту Брокером пояснения, Брокер не получил от Клиента в письменной форме замечания и возражения к </w:t>
      </w:r>
      <w:r w:rsidR="00F73BD8" w:rsidRPr="000C4698">
        <w:rPr>
          <w:color w:val="000000" w:themeColor="text1"/>
        </w:rPr>
        <w:t>предоставленному пояснению, отчё</w:t>
      </w:r>
      <w:r w:rsidR="00904D13" w:rsidRPr="000C4698">
        <w:rPr>
          <w:color w:val="000000" w:themeColor="text1"/>
        </w:rPr>
        <w:t>тность считается</w:t>
      </w:r>
      <w:r w:rsidR="00F73BD8" w:rsidRPr="000C4698">
        <w:rPr>
          <w:color w:val="000000" w:themeColor="text1"/>
        </w:rPr>
        <w:t xml:space="preserve"> принятой (одобренной) Клиентом.</w:t>
      </w:r>
    </w:p>
    <w:p w14:paraId="1CBB1602" w14:textId="77777777" w:rsidR="003F6426" w:rsidRDefault="003F6426">
      <w:pPr>
        <w:pStyle w:val="aff0"/>
        <w:tabs>
          <w:tab w:val="num" w:pos="0"/>
        </w:tabs>
        <w:ind w:left="1074" w:hanging="1074"/>
        <w:rPr>
          <w:color w:val="auto"/>
        </w:rPr>
      </w:pPr>
      <w:r>
        <w:rPr>
          <w:color w:val="auto"/>
        </w:rPr>
        <w:t xml:space="preserve">Дополнительно могут быть предоставлены отчеты на основании отдельного запроса Клиента. </w:t>
      </w:r>
    </w:p>
    <w:p w14:paraId="5048041F" w14:textId="77777777" w:rsidR="003F6426" w:rsidRDefault="003F6426">
      <w:pPr>
        <w:pStyle w:val="20"/>
        <w:numPr>
          <w:ilvl w:val="0"/>
          <w:numId w:val="0"/>
        </w:numPr>
        <w:tabs>
          <w:tab w:val="num" w:pos="0"/>
        </w:tabs>
        <w:ind w:left="1074" w:hanging="1074"/>
      </w:pPr>
      <w:r>
        <w:t>3</w:t>
      </w:r>
      <w:r w:rsidR="00E27466">
        <w:t>4</w:t>
      </w:r>
      <w:r>
        <w:t xml:space="preserve">.2 </w:t>
      </w:r>
      <w:r w:rsidR="00381C3C">
        <w:t xml:space="preserve"> </w:t>
      </w:r>
      <w:r>
        <w:t xml:space="preserve"> Банк составляет и предоставляет Клиенту следующие отчеты:</w:t>
      </w:r>
    </w:p>
    <w:p w14:paraId="75D2F858" w14:textId="77777777" w:rsidR="003F6426" w:rsidRDefault="003F6426">
      <w:pPr>
        <w:pStyle w:val="aff0"/>
        <w:tabs>
          <w:tab w:val="clear" w:pos="0"/>
          <w:tab w:val="num" w:pos="284"/>
        </w:tabs>
        <w:ind w:left="1074" w:hanging="790"/>
        <w:rPr>
          <w:color w:val="auto"/>
        </w:rPr>
      </w:pPr>
      <w:r>
        <w:rPr>
          <w:b/>
          <w:color w:val="auto"/>
        </w:rPr>
        <w:t>А</w:t>
      </w:r>
      <w:r>
        <w:rPr>
          <w:color w:val="auto"/>
        </w:rPr>
        <w:t>. Отчет по сделкам и операциям, совершенным в интересах Клиента в течение дня;</w:t>
      </w:r>
    </w:p>
    <w:p w14:paraId="398E3511" w14:textId="77777777" w:rsidR="003F6426" w:rsidRDefault="003F6426">
      <w:pPr>
        <w:pStyle w:val="aff0"/>
        <w:tabs>
          <w:tab w:val="clear" w:pos="0"/>
          <w:tab w:val="num" w:pos="284"/>
        </w:tabs>
        <w:ind w:left="1074" w:hanging="790"/>
        <w:rPr>
          <w:color w:val="auto"/>
        </w:rPr>
      </w:pPr>
      <w:r>
        <w:rPr>
          <w:b/>
          <w:color w:val="auto"/>
        </w:rPr>
        <w:t>Б</w:t>
      </w:r>
      <w:r>
        <w:rPr>
          <w:color w:val="auto"/>
        </w:rPr>
        <w:t>. Отчет по срочным сделкам и операциям, совершенным в интересах Клиента в течение дня;</w:t>
      </w:r>
    </w:p>
    <w:p w14:paraId="1F9692A3" w14:textId="77777777" w:rsidR="003F6426" w:rsidRDefault="003F6426">
      <w:pPr>
        <w:pStyle w:val="aff0"/>
        <w:tabs>
          <w:tab w:val="clear" w:pos="0"/>
          <w:tab w:val="num" w:pos="284"/>
        </w:tabs>
        <w:ind w:left="1074" w:hanging="790"/>
        <w:rPr>
          <w:color w:val="auto"/>
        </w:rPr>
      </w:pPr>
      <w:r>
        <w:rPr>
          <w:b/>
          <w:color w:val="auto"/>
        </w:rPr>
        <w:t>В.</w:t>
      </w:r>
      <w:r>
        <w:rPr>
          <w:color w:val="auto"/>
        </w:rPr>
        <w:t xml:space="preserve"> Отчет о состоянии счетов Клиента по сделкам и операциям Клиента за месяц (квартал);</w:t>
      </w:r>
    </w:p>
    <w:p w14:paraId="6E84394D" w14:textId="77777777" w:rsidR="003F6426" w:rsidRDefault="003F6426">
      <w:pPr>
        <w:pStyle w:val="aff0"/>
        <w:tabs>
          <w:tab w:val="clear" w:pos="0"/>
          <w:tab w:val="num" w:pos="284"/>
        </w:tabs>
        <w:ind w:left="1074" w:hanging="790"/>
        <w:rPr>
          <w:color w:val="auto"/>
        </w:rPr>
      </w:pPr>
      <w:r>
        <w:rPr>
          <w:b/>
          <w:color w:val="auto"/>
        </w:rPr>
        <w:t>Г.</w:t>
      </w:r>
      <w:r>
        <w:rPr>
          <w:color w:val="auto"/>
        </w:rPr>
        <w:t xml:space="preserve"> Отчет о состоянии счетов Клиента по срочным сделкам и операциям за месяц (квартал);</w:t>
      </w:r>
    </w:p>
    <w:p w14:paraId="619720C1" w14:textId="77777777" w:rsidR="00E27466" w:rsidRPr="00E27466" w:rsidRDefault="00E27466" w:rsidP="00952F9F">
      <w:pPr>
        <w:pStyle w:val="aff6"/>
        <w:numPr>
          <w:ilvl w:val="0"/>
          <w:numId w:val="61"/>
        </w:numPr>
        <w:spacing w:before="60" w:after="60"/>
        <w:jc w:val="both"/>
        <w:rPr>
          <w:vanish/>
        </w:rPr>
      </w:pPr>
    </w:p>
    <w:p w14:paraId="7DD06799" w14:textId="77777777" w:rsidR="00E27466" w:rsidRPr="00E27466" w:rsidRDefault="00E27466" w:rsidP="00952F9F">
      <w:pPr>
        <w:pStyle w:val="aff6"/>
        <w:numPr>
          <w:ilvl w:val="0"/>
          <w:numId w:val="61"/>
        </w:numPr>
        <w:spacing w:before="60" w:after="60"/>
        <w:jc w:val="both"/>
        <w:rPr>
          <w:vanish/>
        </w:rPr>
      </w:pPr>
    </w:p>
    <w:p w14:paraId="3F235078" w14:textId="77777777" w:rsidR="00E27466" w:rsidRPr="00E27466" w:rsidRDefault="00E27466" w:rsidP="00952F9F">
      <w:pPr>
        <w:pStyle w:val="aff6"/>
        <w:numPr>
          <w:ilvl w:val="0"/>
          <w:numId w:val="61"/>
        </w:numPr>
        <w:spacing w:before="60" w:after="60"/>
        <w:jc w:val="both"/>
        <w:rPr>
          <w:vanish/>
        </w:rPr>
      </w:pPr>
    </w:p>
    <w:p w14:paraId="48D2D70C" w14:textId="77777777" w:rsidR="003F6426" w:rsidRDefault="003F6426" w:rsidP="00952F9F">
      <w:pPr>
        <w:pStyle w:val="20"/>
        <w:numPr>
          <w:ilvl w:val="1"/>
          <w:numId w:val="61"/>
        </w:numPr>
        <w:tabs>
          <w:tab w:val="clear" w:pos="1074"/>
          <w:tab w:val="num" w:pos="360"/>
        </w:tabs>
        <w:ind w:left="360"/>
      </w:pPr>
      <w:r>
        <w:t xml:space="preserve">Отчеты, указанные в </w:t>
      </w:r>
      <w:proofErr w:type="spellStart"/>
      <w:r>
        <w:t>п.п</w:t>
      </w:r>
      <w:proofErr w:type="spellEnd"/>
      <w:r>
        <w:t xml:space="preserve">. </w:t>
      </w:r>
      <w:r>
        <w:rPr>
          <w:b/>
        </w:rPr>
        <w:t>В</w:t>
      </w:r>
      <w:r>
        <w:t xml:space="preserve"> и </w:t>
      </w:r>
      <w:r>
        <w:rPr>
          <w:b/>
        </w:rPr>
        <w:t>Г</w:t>
      </w:r>
      <w:r>
        <w:t xml:space="preserve"> предоставляются Клиенту при условии ненулевого сальдо на счете расчетов с данным Клиентом по состоянию:</w:t>
      </w:r>
    </w:p>
    <w:p w14:paraId="5B90BDD3" w14:textId="77777777" w:rsidR="003F6426" w:rsidRDefault="003F6426">
      <w:pPr>
        <w:pStyle w:val="a2"/>
        <w:tabs>
          <w:tab w:val="clear" w:pos="644"/>
          <w:tab w:val="num" w:pos="0"/>
        </w:tabs>
        <w:ind w:left="426" w:hanging="142"/>
      </w:pPr>
      <w:r>
        <w:t>на последний рабочий день квартала в случае, если по счету расчетов с данным Клиентом в течение этого срока не произошло движение денежных средств или ценных бумаг;</w:t>
      </w:r>
    </w:p>
    <w:p w14:paraId="5ACF3904" w14:textId="77777777" w:rsidR="003F6426" w:rsidRDefault="003F6426">
      <w:pPr>
        <w:pStyle w:val="a2"/>
        <w:tabs>
          <w:tab w:val="clear" w:pos="644"/>
          <w:tab w:val="num" w:pos="0"/>
        </w:tabs>
        <w:ind w:left="426" w:hanging="142"/>
      </w:pPr>
      <w:r>
        <w:t>на последний рабочий день месяца в случае, если в течение предыдущего месяца по счету расчетов с данным клиентом произошло движение денежных средств или ценных бумаг.</w:t>
      </w:r>
    </w:p>
    <w:p w14:paraId="5ACB47D6" w14:textId="77777777" w:rsidR="003F6426" w:rsidRPr="00F00F20" w:rsidRDefault="00737001" w:rsidP="00952F9F">
      <w:pPr>
        <w:pStyle w:val="20"/>
        <w:numPr>
          <w:ilvl w:val="1"/>
          <w:numId w:val="61"/>
        </w:numPr>
        <w:tabs>
          <w:tab w:val="clear" w:pos="1074"/>
          <w:tab w:val="num" w:pos="0"/>
        </w:tabs>
        <w:ind w:left="0" w:firstLine="0"/>
      </w:pPr>
      <w:r w:rsidRPr="00F00F20">
        <w:t xml:space="preserve">По окончании каждого рабочего дня, в течение которого Брокером была проведена хотя бы одна Сделка или операция с ЦБ или денежными средствами Клиента, но не позднее окончания рабочего дня, следующего за днем совершения Сделки или операции по клиентскому счету, Брокер предоставляет Клиенту </w:t>
      </w:r>
      <w:proofErr w:type="gramStart"/>
      <w:r w:rsidRPr="00F00F20">
        <w:t>Отчеты</w:t>
      </w:r>
      <w:proofErr w:type="gramEnd"/>
      <w:r w:rsidRPr="00F00F20">
        <w:t xml:space="preserve"> указанные в </w:t>
      </w:r>
      <w:proofErr w:type="spellStart"/>
      <w:r w:rsidRPr="00F00F20">
        <w:t>п.п</w:t>
      </w:r>
      <w:proofErr w:type="spellEnd"/>
      <w:r w:rsidRPr="00F00F20">
        <w:t>.</w:t>
      </w:r>
      <w:r w:rsidRPr="00F00F20">
        <w:rPr>
          <w:b/>
        </w:rPr>
        <w:t xml:space="preserve"> А</w:t>
      </w:r>
      <w:r w:rsidRPr="00F00F20">
        <w:t xml:space="preserve"> и </w:t>
      </w:r>
      <w:r w:rsidRPr="00F00F20">
        <w:rPr>
          <w:b/>
        </w:rPr>
        <w:t>Б</w:t>
      </w:r>
      <w:r w:rsidRPr="00F00F20">
        <w:t xml:space="preserve"> п.34.2 в пункте обслуживания</w:t>
      </w:r>
      <w:r w:rsidR="00B32847" w:rsidRPr="00F00F20">
        <w:t xml:space="preserve"> клиентов по брокерскому обслуживанию</w:t>
      </w:r>
      <w:r w:rsidRPr="00F00F20">
        <w:t xml:space="preserve">. </w:t>
      </w:r>
      <w:r w:rsidR="003F6426" w:rsidRPr="00F00F20">
        <w:t xml:space="preserve">Отчеты, указанные в </w:t>
      </w:r>
      <w:proofErr w:type="spellStart"/>
      <w:r w:rsidR="003F6426" w:rsidRPr="00F00F20">
        <w:t>п.п</w:t>
      </w:r>
      <w:proofErr w:type="spellEnd"/>
      <w:r w:rsidR="003F6426" w:rsidRPr="00F00F20">
        <w:t xml:space="preserve">. </w:t>
      </w:r>
      <w:r w:rsidR="003F6426" w:rsidRPr="00F00F20">
        <w:rPr>
          <w:b/>
        </w:rPr>
        <w:t>В</w:t>
      </w:r>
      <w:r w:rsidR="003F6426" w:rsidRPr="00F00F20">
        <w:t xml:space="preserve"> и </w:t>
      </w:r>
      <w:r w:rsidR="003F6426" w:rsidRPr="00F00F20">
        <w:rPr>
          <w:b/>
        </w:rPr>
        <w:t>Г</w:t>
      </w:r>
      <w:r w:rsidR="003F6426" w:rsidRPr="00F00F20">
        <w:t xml:space="preserve"> предоставляются Клиенту в течение первых пяти рабочих дней месяца, следующего за отчетным.</w:t>
      </w:r>
      <w:r w:rsidR="00D27F2E" w:rsidRPr="00F00F20">
        <w:t xml:space="preserve"> Копии отчетов направляются Брокером по последнему официально заявленному адресу электронной почты клиента, </w:t>
      </w:r>
      <w:r w:rsidR="00226AE6" w:rsidRPr="00F00F20">
        <w:t xml:space="preserve">указанному в Анкете клиента или </w:t>
      </w:r>
      <w:r w:rsidR="00D27F2E" w:rsidRPr="00F00F20">
        <w:t xml:space="preserve">имеющемуся в </w:t>
      </w:r>
      <w:r w:rsidR="00226AE6" w:rsidRPr="00F00F20">
        <w:t>базе данных клиентов банка, в случае выбора способа получения отчетов регулярно по электронной почте.</w:t>
      </w:r>
      <w:r w:rsidR="00D27F2E" w:rsidRPr="00F00F20">
        <w:t xml:space="preserve"> </w:t>
      </w:r>
    </w:p>
    <w:p w14:paraId="438FC079" w14:textId="77777777" w:rsidR="003F6426" w:rsidRPr="00F00F20" w:rsidRDefault="003F6426" w:rsidP="00952F9F">
      <w:pPr>
        <w:pStyle w:val="20"/>
        <w:numPr>
          <w:ilvl w:val="1"/>
          <w:numId w:val="61"/>
        </w:numPr>
        <w:tabs>
          <w:tab w:val="clear" w:pos="1074"/>
          <w:tab w:val="num" w:pos="0"/>
        </w:tabs>
        <w:ind w:left="0" w:firstLine="0"/>
      </w:pPr>
      <w:r w:rsidRPr="00F00F20">
        <w:t xml:space="preserve">В случае если Клиент не требует направления ему отчетов, указанных в </w:t>
      </w:r>
      <w:proofErr w:type="spellStart"/>
      <w:r w:rsidRPr="00F00F20">
        <w:t>п.п</w:t>
      </w:r>
      <w:proofErr w:type="spellEnd"/>
      <w:r w:rsidRPr="00F00F20">
        <w:t xml:space="preserve">. </w:t>
      </w:r>
      <w:r w:rsidRPr="00F00F20">
        <w:rPr>
          <w:b/>
        </w:rPr>
        <w:t>А</w:t>
      </w:r>
      <w:r w:rsidRPr="00F00F20">
        <w:t xml:space="preserve"> и </w:t>
      </w:r>
      <w:r w:rsidRPr="00F00F20">
        <w:rPr>
          <w:b/>
        </w:rPr>
        <w:t>Б</w:t>
      </w:r>
      <w:r w:rsidRPr="00F00F20">
        <w:t xml:space="preserve">, информация по каждой совершенной сделке или операции с ценными бумагами, каждой срочной сделке и операции, с ней связанной, отражается по требованию Клиента в отчете о состоянии счетов Клиента. </w:t>
      </w:r>
    </w:p>
    <w:p w14:paraId="7CD7B2BA" w14:textId="77777777" w:rsidR="003F6426" w:rsidRDefault="003F6426" w:rsidP="00952F9F">
      <w:pPr>
        <w:pStyle w:val="20"/>
        <w:numPr>
          <w:ilvl w:val="1"/>
          <w:numId w:val="61"/>
        </w:numPr>
        <w:tabs>
          <w:tab w:val="clear" w:pos="1074"/>
          <w:tab w:val="num" w:pos="0"/>
        </w:tabs>
        <w:ind w:hanging="1074"/>
      </w:pPr>
      <w:r>
        <w:t>Отчеты, указанные в п.</w:t>
      </w:r>
      <w:r w:rsidR="003C6E09">
        <w:t xml:space="preserve"> </w:t>
      </w:r>
      <w:r>
        <w:t xml:space="preserve">п. </w:t>
      </w:r>
      <w:r>
        <w:rPr>
          <w:b/>
        </w:rPr>
        <w:t>А</w:t>
      </w:r>
      <w:r>
        <w:t xml:space="preserve"> и </w:t>
      </w:r>
      <w:r>
        <w:rPr>
          <w:b/>
        </w:rPr>
        <w:t>В</w:t>
      </w:r>
      <w:r>
        <w:t>, содержат информацию об уровне маржи по счету Клиента.</w:t>
      </w:r>
    </w:p>
    <w:p w14:paraId="79F0826D" w14:textId="77777777" w:rsidR="003F6426" w:rsidRDefault="003F6426" w:rsidP="00952F9F">
      <w:pPr>
        <w:pStyle w:val="20"/>
        <w:numPr>
          <w:ilvl w:val="1"/>
          <w:numId w:val="61"/>
        </w:numPr>
        <w:tabs>
          <w:tab w:val="clear" w:pos="1074"/>
          <w:tab w:val="num" w:pos="0"/>
        </w:tabs>
        <w:ind w:left="0" w:firstLine="0"/>
      </w:pPr>
      <w:r>
        <w:t xml:space="preserve">По требованию Клиента и при условии внесения им установленной законом платы </w:t>
      </w:r>
      <w:r w:rsidR="00D45EFA">
        <w:t>Банк предоставляет</w:t>
      </w:r>
      <w:r>
        <w:t xml:space="preserve"> информацию, указанную в пунктах 2, 3 и 4 ст. 6 Федерального закона «О защите прав и законных интересов инвестора на рынке ценных бумаг» от 5 марта </w:t>
      </w:r>
      <w:smartTag w:uri="urn:schemas-microsoft-com:office:smarttags" w:element="metricconverter">
        <w:smartTagPr>
          <w:attr w:name="ProductID" w:val="1999 г"/>
        </w:smartTagPr>
        <w:r>
          <w:t>1999 г</w:t>
        </w:r>
      </w:smartTag>
      <w:r>
        <w:t>. № 46-ФЗ.</w:t>
      </w:r>
    </w:p>
    <w:p w14:paraId="1AC88F5A" w14:textId="77777777" w:rsidR="003F6426" w:rsidRDefault="003F6426" w:rsidP="00952F9F">
      <w:pPr>
        <w:pStyle w:val="20"/>
        <w:numPr>
          <w:ilvl w:val="1"/>
          <w:numId w:val="61"/>
        </w:numPr>
        <w:tabs>
          <w:tab w:val="clear" w:pos="1074"/>
          <w:tab w:val="num" w:pos="0"/>
        </w:tabs>
        <w:ind w:left="0" w:firstLine="0"/>
      </w:pPr>
      <w:r>
        <w:t xml:space="preserve">В случае, если клиентом Компании является профессиональный участник рынка ценных бумаг, Отчеты, указанные в п. </w:t>
      </w:r>
      <w:r>
        <w:rPr>
          <w:b/>
        </w:rPr>
        <w:t>А</w:t>
      </w:r>
      <w:r>
        <w:t xml:space="preserve"> </w:t>
      </w:r>
      <w:r w:rsidR="00D45EFA">
        <w:t>направляются в</w:t>
      </w:r>
      <w:r>
        <w:t xml:space="preserve"> обязательном порядке.</w:t>
      </w:r>
    </w:p>
    <w:p w14:paraId="1B303DFF" w14:textId="77777777" w:rsidR="003F6426" w:rsidRDefault="003F6426">
      <w:pPr>
        <w:pStyle w:val="a0"/>
        <w:numPr>
          <w:ilvl w:val="0"/>
          <w:numId w:val="0"/>
        </w:numPr>
      </w:pPr>
      <w:r>
        <w:t>3</w:t>
      </w:r>
      <w:r w:rsidR="00E27466">
        <w:t>4</w:t>
      </w:r>
      <w:r>
        <w:t>.9 Кроме отчета брокера Клиентам предоставляются дополнительные документы, предусмотренные налоговым законодательством РФ, в том числе:</w:t>
      </w:r>
    </w:p>
    <w:p w14:paraId="24C7325C" w14:textId="77777777" w:rsidR="003F6426" w:rsidRDefault="003F6426" w:rsidP="00952F9F">
      <w:pPr>
        <w:pStyle w:val="a3"/>
        <w:numPr>
          <w:ilvl w:val="0"/>
          <w:numId w:val="22"/>
        </w:numPr>
        <w:ind w:left="641" w:hanging="357"/>
      </w:pPr>
      <w:r>
        <w:t xml:space="preserve">для юридических лиц – счета-фактуры на все суммы, удержанные с Клиента Банком в уплату собственных тарифов и тарифов третьих лиц; </w:t>
      </w:r>
    </w:p>
    <w:p w14:paraId="08E3BB48" w14:textId="77777777" w:rsidR="003F6426" w:rsidRDefault="001E1305">
      <w:pPr>
        <w:pStyle w:val="ad"/>
        <w:ind w:left="567" w:hanging="567"/>
        <w:rPr>
          <w:b/>
          <w:u w:val="single"/>
        </w:rPr>
      </w:pPr>
      <w:r>
        <w:rPr>
          <w:b/>
          <w:u w:val="single"/>
        </w:rPr>
        <w:t>Примечание</w:t>
      </w:r>
    </w:p>
    <w:p w14:paraId="2394740D" w14:textId="77777777" w:rsidR="003F6426" w:rsidRDefault="003F6426" w:rsidP="001E1305">
      <w:pPr>
        <w:pStyle w:val="ad"/>
        <w:ind w:firstLine="0"/>
        <w:jc w:val="both"/>
      </w:pPr>
      <w:r>
        <w:t>Счета фактуры также предоставляются по запросу Клиентов, открывших инвестиционный счет в качестве предпринимателя без образования юридического лица (ПБОЮЛ)</w:t>
      </w:r>
      <w:r w:rsidR="001E1305">
        <w:t>.</w:t>
      </w:r>
      <w:r>
        <w:t xml:space="preserve"> </w:t>
      </w:r>
    </w:p>
    <w:p w14:paraId="1134E7B9" w14:textId="77777777" w:rsidR="003F6426" w:rsidRDefault="003F6426" w:rsidP="00952F9F">
      <w:pPr>
        <w:pStyle w:val="a3"/>
        <w:numPr>
          <w:ilvl w:val="0"/>
          <w:numId w:val="23"/>
        </w:numPr>
      </w:pPr>
      <w:r>
        <w:t>для физических лиц – Справки о величине исчисленного и удержанного налога на доходы</w:t>
      </w:r>
      <w:r w:rsidR="005F3DD3">
        <w:t xml:space="preserve"> (Справка о</w:t>
      </w:r>
      <w:r w:rsidR="00522F75">
        <w:t> </w:t>
      </w:r>
      <w:r w:rsidR="005F3DD3">
        <w:t xml:space="preserve">результатах инвестиционной деятельности </w:t>
      </w:r>
      <w:r w:rsidR="00D45EFA">
        <w:t>клиента) (</w:t>
      </w:r>
      <w:r>
        <w:t>ежегодно не позднее 1 марта).</w:t>
      </w:r>
    </w:p>
    <w:p w14:paraId="35AA653F" w14:textId="77777777" w:rsidR="003F6426" w:rsidRDefault="003F6426" w:rsidP="00952F9F">
      <w:pPr>
        <w:pStyle w:val="21"/>
        <w:numPr>
          <w:ilvl w:val="1"/>
          <w:numId w:val="5"/>
        </w:numPr>
        <w:ind w:left="0" w:firstLine="0"/>
      </w:pPr>
      <w:bookmarkStart w:id="196" w:name="_Toc497027621"/>
      <w:bookmarkStart w:id="197" w:name="_Toc197441996"/>
      <w:r>
        <w:lastRenderedPageBreak/>
        <w:t>Раскрытие информации</w:t>
      </w:r>
      <w:bookmarkEnd w:id="196"/>
      <w:bookmarkEnd w:id="197"/>
    </w:p>
    <w:p w14:paraId="64FAEED6" w14:textId="77777777" w:rsidR="003F6426" w:rsidRDefault="003F6426" w:rsidP="00952F9F">
      <w:pPr>
        <w:pStyle w:val="a0"/>
        <w:numPr>
          <w:ilvl w:val="2"/>
          <w:numId w:val="5"/>
        </w:numPr>
        <w:ind w:left="0" w:firstLine="0"/>
      </w:pPr>
      <w:r>
        <w:t>Раскрытие любой информации, предоставление которой Клиентам или иным заинтересованным лицам предусмотрено в каком-либо разделе Регламента, осуществляется Банком в следующем порядке (далее по</w:t>
      </w:r>
      <w:r w:rsidR="001E1305">
        <w:t> </w:t>
      </w:r>
      <w:r>
        <w:t>тексту – общий порядок):</w:t>
      </w:r>
    </w:p>
    <w:p w14:paraId="09A9767D" w14:textId="77777777" w:rsidR="003F6426" w:rsidRDefault="003F6426" w:rsidP="00952F9F">
      <w:pPr>
        <w:pStyle w:val="af4"/>
        <w:numPr>
          <w:ilvl w:val="0"/>
          <w:numId w:val="24"/>
        </w:numPr>
        <w:tabs>
          <w:tab w:val="clear" w:pos="360"/>
          <w:tab w:val="clear" w:pos="1560"/>
          <w:tab w:val="left" w:pos="567"/>
        </w:tabs>
        <w:ind w:left="567" w:hanging="283"/>
      </w:pPr>
      <w:r>
        <w:t xml:space="preserve">публикацией на специальных общедоступных стендах в филиалах, отделениях и других подразделениях </w:t>
      </w:r>
      <w:r w:rsidR="00645472">
        <w:t>АО «БАНК ОРЕНБУРГ</w:t>
      </w:r>
      <w:r w:rsidR="00D45EFA">
        <w:t>»,</w:t>
      </w:r>
      <w:r>
        <w:t xml:space="preserve"> осуществляющих прием документов на открытие инвестиционных счетов;</w:t>
      </w:r>
    </w:p>
    <w:p w14:paraId="45335EB8" w14:textId="77777777" w:rsidR="003F6426" w:rsidRDefault="003F6426" w:rsidP="00952F9F">
      <w:pPr>
        <w:pStyle w:val="af4"/>
        <w:numPr>
          <w:ilvl w:val="0"/>
          <w:numId w:val="24"/>
        </w:numPr>
        <w:tabs>
          <w:tab w:val="clear" w:pos="360"/>
          <w:tab w:val="clear" w:pos="1560"/>
          <w:tab w:val="left" w:pos="567"/>
        </w:tabs>
        <w:ind w:left="567" w:hanging="283"/>
      </w:pPr>
      <w:r>
        <w:t xml:space="preserve">публикацией на </w:t>
      </w:r>
      <w:r>
        <w:rPr>
          <w:lang w:val="en-US"/>
        </w:rPr>
        <w:t>web</w:t>
      </w:r>
      <w:r>
        <w:t>-странице Банка.</w:t>
      </w:r>
    </w:p>
    <w:p w14:paraId="5EC5935B" w14:textId="77777777" w:rsidR="003F6426" w:rsidRDefault="003F6426" w:rsidP="00952F9F">
      <w:pPr>
        <w:pStyle w:val="a0"/>
        <w:numPr>
          <w:ilvl w:val="2"/>
          <w:numId w:val="5"/>
        </w:numPr>
        <w:ind w:left="0" w:firstLine="0"/>
      </w:pPr>
      <w:r>
        <w:t xml:space="preserve">Помимо общего порядка Банк может производить раскрытие информации иными способами, в том числе путем предоставления информации сотрудниками Банка </w:t>
      </w:r>
      <w:r w:rsidR="005F3DD3">
        <w:t>устно</w:t>
      </w:r>
      <w:r w:rsidR="0058303D">
        <w:t>,</w:t>
      </w:r>
      <w:r w:rsidR="005F3DD3">
        <w:t xml:space="preserve"> </w:t>
      </w:r>
      <w:r>
        <w:t xml:space="preserve">по телефону, </w:t>
      </w:r>
      <w:r w:rsidR="00CC30B2">
        <w:t xml:space="preserve">в письменной форме на бумажном носителе или в форме электронного документы, </w:t>
      </w:r>
      <w:r>
        <w:t>рассылки адресных сообщений Клиентам по почте, электронной почте и факсимильной связи, в соответствии с реквизитами, подтвержденными Клиентами.</w:t>
      </w:r>
    </w:p>
    <w:p w14:paraId="5CB2F415" w14:textId="77777777" w:rsidR="003F6426" w:rsidRDefault="003F6426" w:rsidP="00952F9F">
      <w:pPr>
        <w:pStyle w:val="a0"/>
        <w:numPr>
          <w:ilvl w:val="2"/>
          <w:numId w:val="5"/>
        </w:numPr>
        <w:ind w:left="0" w:firstLine="0"/>
      </w:pPr>
      <w:r>
        <w:t>В случае изменения текста настоящего Регламента или приложений к нему или иных существенных условий обслуживания, раскрытие информации осуществляется Банком предварительно, не позднее, чем за</w:t>
      </w:r>
      <w:r w:rsidR="001E1305">
        <w:t> </w:t>
      </w:r>
      <w:r w:rsidR="00D45EFA" w:rsidRPr="000C4698">
        <w:rPr>
          <w:color w:val="000000" w:themeColor="text1"/>
        </w:rPr>
        <w:t>пять календарных</w:t>
      </w:r>
      <w:r w:rsidRPr="000C4698">
        <w:rPr>
          <w:color w:val="000000" w:themeColor="text1"/>
        </w:rPr>
        <w:t xml:space="preserve"> дней </w:t>
      </w:r>
      <w:r>
        <w:t>до вступления в силу изменений или дополнений. В особых случаях, предусмотренных в тексте Регламента, раскрытие информации может производиться в иные сроки.</w:t>
      </w:r>
    </w:p>
    <w:p w14:paraId="584AA44A" w14:textId="77777777" w:rsidR="003F6426" w:rsidRDefault="003F6426" w:rsidP="00952F9F">
      <w:pPr>
        <w:pStyle w:val="a0"/>
        <w:numPr>
          <w:ilvl w:val="2"/>
          <w:numId w:val="5"/>
        </w:numPr>
        <w:ind w:left="0" w:firstLine="0"/>
      </w:pPr>
      <w:r>
        <w:t>В соответствии с Федеральным Законом от 05.03.99 № 46-ФЗ «О защите прав и законных интересов инвесторов на рынке ценных бумаг</w:t>
      </w:r>
      <w:r w:rsidRPr="000C4698">
        <w:rPr>
          <w:color w:val="000000" w:themeColor="text1"/>
        </w:rPr>
        <w:t>»</w:t>
      </w:r>
      <w:r w:rsidR="005F3DD3" w:rsidRPr="000C4698">
        <w:rPr>
          <w:color w:val="000000" w:themeColor="text1"/>
        </w:rPr>
        <w:t xml:space="preserve"> и стандартов СРО</w:t>
      </w:r>
      <w:r>
        <w:t xml:space="preserve">, Банк раскрывает для всех заинтересованных лиц, включая Клиентов, следующую информацию о своей деятельности в качестве профессионального участника рынка ценных бумаг: </w:t>
      </w:r>
    </w:p>
    <w:p w14:paraId="428DA2D8" w14:textId="77777777" w:rsidR="003F6426" w:rsidRDefault="003F6426" w:rsidP="00952F9F">
      <w:pPr>
        <w:pStyle w:val="a3"/>
        <w:numPr>
          <w:ilvl w:val="0"/>
          <w:numId w:val="25"/>
        </w:numPr>
        <w:tabs>
          <w:tab w:val="clear" w:pos="567"/>
          <w:tab w:val="clear" w:pos="644"/>
          <w:tab w:val="clear" w:pos="794"/>
          <w:tab w:val="clear" w:pos="1560"/>
        </w:tabs>
        <w:spacing w:before="0"/>
        <w:ind w:left="567" w:hanging="283"/>
      </w:pPr>
      <w:r>
        <w:t>Сведения о содержании и реквизитах лицензии на право деятельности на рынке ценных бумаг;</w:t>
      </w:r>
    </w:p>
    <w:p w14:paraId="4EAD0AE4" w14:textId="77777777" w:rsidR="003F6426" w:rsidRDefault="003F6426" w:rsidP="00952F9F">
      <w:pPr>
        <w:pStyle w:val="a3"/>
        <w:numPr>
          <w:ilvl w:val="0"/>
          <w:numId w:val="25"/>
        </w:numPr>
        <w:tabs>
          <w:tab w:val="clear" w:pos="567"/>
          <w:tab w:val="clear" w:pos="644"/>
          <w:tab w:val="clear" w:pos="794"/>
          <w:tab w:val="clear" w:pos="1560"/>
        </w:tabs>
        <w:spacing w:before="0"/>
        <w:ind w:left="567" w:hanging="283"/>
      </w:pPr>
      <w:r>
        <w:t>Сведения о содержании и реквизитах документа о государственной регистрации в качестве юридического лица;</w:t>
      </w:r>
    </w:p>
    <w:p w14:paraId="5F879F2C" w14:textId="77777777" w:rsidR="003F6426" w:rsidRDefault="003F6426" w:rsidP="00952F9F">
      <w:pPr>
        <w:pStyle w:val="a3"/>
        <w:numPr>
          <w:ilvl w:val="0"/>
          <w:numId w:val="25"/>
        </w:numPr>
        <w:tabs>
          <w:tab w:val="clear" w:pos="567"/>
          <w:tab w:val="clear" w:pos="644"/>
          <w:tab w:val="clear" w:pos="794"/>
          <w:tab w:val="clear" w:pos="1560"/>
        </w:tabs>
        <w:spacing w:before="0"/>
        <w:ind w:left="567" w:hanging="283"/>
      </w:pPr>
      <w:r>
        <w:t>Сведения об уставном капитале, размере собственных средств и резервном фонде;</w:t>
      </w:r>
    </w:p>
    <w:p w14:paraId="70F24CB9" w14:textId="77777777" w:rsidR="003F6426" w:rsidRDefault="003F6426" w:rsidP="00952F9F">
      <w:pPr>
        <w:pStyle w:val="a3"/>
        <w:numPr>
          <w:ilvl w:val="0"/>
          <w:numId w:val="25"/>
        </w:numPr>
        <w:tabs>
          <w:tab w:val="clear" w:pos="567"/>
          <w:tab w:val="clear" w:pos="644"/>
          <w:tab w:val="clear" w:pos="794"/>
          <w:tab w:val="clear" w:pos="1560"/>
        </w:tabs>
        <w:spacing w:before="0"/>
        <w:ind w:left="567" w:hanging="283"/>
      </w:pPr>
      <w:r>
        <w:t xml:space="preserve">Сведения об органе, выдавшем лицензию на осуществление профессиональной деятельности на рынке ценных бумаг. </w:t>
      </w:r>
    </w:p>
    <w:p w14:paraId="1A764B12" w14:textId="77777777" w:rsidR="003F6426" w:rsidRDefault="003F6426" w:rsidP="00952F9F">
      <w:pPr>
        <w:pStyle w:val="a0"/>
        <w:numPr>
          <w:ilvl w:val="2"/>
          <w:numId w:val="5"/>
        </w:numPr>
        <w:ind w:left="0" w:firstLine="0"/>
      </w:pPr>
      <w:r>
        <w:t>В соответствии с Федеральным Законом от 05.03.99 № 46-ФЗ «О защите прав и законных интересов на</w:t>
      </w:r>
      <w:r w:rsidR="001E1305">
        <w:t> </w:t>
      </w:r>
      <w:r>
        <w:t>рынке ценных бумаг</w:t>
      </w:r>
      <w:r w:rsidRPr="000C4698">
        <w:rPr>
          <w:color w:val="000000" w:themeColor="text1"/>
        </w:rPr>
        <w:t>»</w:t>
      </w:r>
      <w:r w:rsidR="005F3DD3" w:rsidRPr="000C4698">
        <w:rPr>
          <w:color w:val="000000" w:themeColor="text1"/>
        </w:rPr>
        <w:t xml:space="preserve"> и стандартов СРО</w:t>
      </w:r>
      <w:r w:rsidRPr="000C4698">
        <w:rPr>
          <w:color w:val="000000" w:themeColor="text1"/>
        </w:rPr>
        <w:t xml:space="preserve">, </w:t>
      </w:r>
      <w:r>
        <w:t xml:space="preserve">Банк </w:t>
      </w:r>
      <w:r w:rsidR="00D45EFA">
        <w:t>раскрывает для</w:t>
      </w:r>
      <w:r>
        <w:t xml:space="preserve"> Клиента следующую информацию: </w:t>
      </w:r>
    </w:p>
    <w:p w14:paraId="472AC0BD" w14:textId="77777777" w:rsidR="003F6426" w:rsidRDefault="003F6426">
      <w:pPr>
        <w:ind w:left="0"/>
        <w:rPr>
          <w:i/>
        </w:rPr>
      </w:pPr>
      <w:r>
        <w:rPr>
          <w:i/>
        </w:rPr>
        <w:t>А. При приобретении Клиентом ценных бумаг</w:t>
      </w:r>
    </w:p>
    <w:p w14:paraId="4E30EC46" w14:textId="77777777" w:rsidR="003F6426" w:rsidRDefault="003F6426" w:rsidP="00952F9F">
      <w:pPr>
        <w:pStyle w:val="a3"/>
        <w:numPr>
          <w:ilvl w:val="0"/>
          <w:numId w:val="26"/>
        </w:numPr>
        <w:tabs>
          <w:tab w:val="clear" w:pos="567"/>
          <w:tab w:val="clear" w:pos="644"/>
          <w:tab w:val="clear" w:pos="794"/>
          <w:tab w:val="clear" w:pos="1560"/>
        </w:tabs>
        <w:spacing w:before="0"/>
        <w:ind w:left="567" w:hanging="283"/>
      </w:pPr>
      <w:r>
        <w:t>сведения о государственной регистрации выпуска этих ценных бумаг и государственный регистрационный номер выпуска;</w:t>
      </w:r>
    </w:p>
    <w:p w14:paraId="45E51C8F" w14:textId="77777777" w:rsidR="003F6426" w:rsidRDefault="003F6426" w:rsidP="00952F9F">
      <w:pPr>
        <w:pStyle w:val="a3"/>
        <w:numPr>
          <w:ilvl w:val="0"/>
          <w:numId w:val="26"/>
        </w:numPr>
        <w:tabs>
          <w:tab w:val="clear" w:pos="567"/>
          <w:tab w:val="clear" w:pos="644"/>
          <w:tab w:val="clear" w:pos="794"/>
          <w:tab w:val="clear" w:pos="1560"/>
        </w:tabs>
        <w:spacing w:before="0"/>
        <w:ind w:left="567" w:hanging="283"/>
      </w:pPr>
      <w:r>
        <w:t>сведения, содержащиеся в решении о выпуске этих ценных бумаг и в их проспекте;</w:t>
      </w:r>
    </w:p>
    <w:p w14:paraId="01857FB5" w14:textId="77777777" w:rsidR="003F6426" w:rsidRDefault="003F6426" w:rsidP="00952F9F">
      <w:pPr>
        <w:pStyle w:val="a3"/>
        <w:numPr>
          <w:ilvl w:val="0"/>
          <w:numId w:val="26"/>
        </w:numPr>
        <w:tabs>
          <w:tab w:val="clear" w:pos="567"/>
          <w:tab w:val="clear" w:pos="644"/>
          <w:tab w:val="clear" w:pos="794"/>
          <w:tab w:val="clear" w:pos="1560"/>
        </w:tabs>
        <w:spacing w:before="0"/>
        <w:ind w:left="567" w:hanging="283"/>
      </w:pPr>
      <w:r>
        <w:t>сведения о ценах и котировках этих ценных бумаг на организованных рынках ценных бумаг за период не менее чем 6 недель, предшествующих запросу, если эти ценные бумаги включены в листинг организатора торгов, либо сведения об отсутствии этих ценных бумаг в листинге организатора торгов;</w:t>
      </w:r>
    </w:p>
    <w:p w14:paraId="7980E97D" w14:textId="77777777" w:rsidR="003F6426" w:rsidRDefault="003F6426" w:rsidP="00952F9F">
      <w:pPr>
        <w:pStyle w:val="a3"/>
        <w:numPr>
          <w:ilvl w:val="0"/>
          <w:numId w:val="26"/>
        </w:numPr>
        <w:tabs>
          <w:tab w:val="clear" w:pos="567"/>
          <w:tab w:val="clear" w:pos="644"/>
          <w:tab w:val="clear" w:pos="794"/>
          <w:tab w:val="clear" w:pos="1560"/>
        </w:tabs>
        <w:spacing w:before="0"/>
        <w:ind w:left="567" w:hanging="283"/>
      </w:pPr>
      <w:r>
        <w:t>сведения о ценах, по которым эти ценные бумаги покупались и продавались Банком в течение 6 недель, предшествующих запросу, либо сведения о том, что такие операции не проводились;</w:t>
      </w:r>
    </w:p>
    <w:p w14:paraId="618A5D17" w14:textId="77777777" w:rsidR="003F6426" w:rsidRDefault="003F6426" w:rsidP="00952F9F">
      <w:pPr>
        <w:pStyle w:val="a3"/>
        <w:numPr>
          <w:ilvl w:val="0"/>
          <w:numId w:val="26"/>
        </w:numPr>
        <w:tabs>
          <w:tab w:val="clear" w:pos="567"/>
          <w:tab w:val="clear" w:pos="644"/>
          <w:tab w:val="clear" w:pos="794"/>
          <w:tab w:val="clear" w:pos="1560"/>
        </w:tabs>
        <w:spacing w:before="0"/>
        <w:ind w:left="567" w:hanging="283"/>
      </w:pPr>
      <w:r>
        <w:t>сведения об оценке этих ценных бумаг рейтинговым агентством, признанным в порядке, установленном законодательством РФ.</w:t>
      </w:r>
    </w:p>
    <w:p w14:paraId="14222A54" w14:textId="77777777" w:rsidR="003F6426" w:rsidRDefault="003F6426">
      <w:pPr>
        <w:ind w:left="0"/>
        <w:rPr>
          <w:i/>
        </w:rPr>
      </w:pPr>
      <w:r>
        <w:rPr>
          <w:i/>
        </w:rPr>
        <w:t>Б. При отчуждении Клиентом ценных бумаг</w:t>
      </w:r>
    </w:p>
    <w:p w14:paraId="7DBE8C5D" w14:textId="77777777" w:rsidR="003F6426" w:rsidRDefault="003F6426" w:rsidP="00952F9F">
      <w:pPr>
        <w:pStyle w:val="a3"/>
        <w:numPr>
          <w:ilvl w:val="0"/>
          <w:numId w:val="27"/>
        </w:numPr>
        <w:tabs>
          <w:tab w:val="clear" w:pos="567"/>
          <w:tab w:val="clear" w:pos="644"/>
          <w:tab w:val="clear" w:pos="794"/>
          <w:tab w:val="clear" w:pos="1560"/>
        </w:tabs>
        <w:spacing w:before="0"/>
        <w:ind w:left="567" w:hanging="283"/>
      </w:pPr>
      <w:r>
        <w:t>сведения о ценах и котировках этих ценных бумаг на организованных рынках ценных бумаг за период не менее чем 6 недель, предшествующих запросу, если эти ценные бумаги включены в листинг организатора торгов, либо сведения об отсутствии этих ценных бумаг в листинге организатора торгов;</w:t>
      </w:r>
    </w:p>
    <w:p w14:paraId="121BC04D" w14:textId="77777777" w:rsidR="003F6426" w:rsidRDefault="003F6426" w:rsidP="000C3A5F">
      <w:pPr>
        <w:pStyle w:val="a3"/>
        <w:numPr>
          <w:ilvl w:val="0"/>
          <w:numId w:val="27"/>
        </w:numPr>
        <w:tabs>
          <w:tab w:val="clear" w:pos="567"/>
          <w:tab w:val="clear" w:pos="644"/>
          <w:tab w:val="clear" w:pos="794"/>
          <w:tab w:val="clear" w:pos="1560"/>
        </w:tabs>
        <w:spacing w:before="0" w:after="240"/>
        <w:ind w:left="567" w:hanging="283"/>
      </w:pPr>
      <w:r>
        <w:t>сведения о ценах, по которым эти ценные бумаги покупались и продавались Банком в течение 6 недель, предшествующих запросу, либо сведения о том, что такие операции не проводились.</w:t>
      </w:r>
    </w:p>
    <w:p w14:paraId="4DAD0ED5" w14:textId="77777777" w:rsidR="000C3A5F" w:rsidRPr="000C4698" w:rsidRDefault="000C3A5F" w:rsidP="000C3A5F">
      <w:pPr>
        <w:pStyle w:val="ConsPlusNormal"/>
        <w:jc w:val="both"/>
        <w:rPr>
          <w:rFonts w:ascii="Times New Roman" w:hAnsi="Times New Roman" w:cs="Times New Roman"/>
          <w:color w:val="000000" w:themeColor="text1"/>
          <w:sz w:val="20"/>
        </w:rPr>
      </w:pPr>
      <w:r>
        <w:rPr>
          <w:rFonts w:ascii="Times New Roman" w:hAnsi="Times New Roman" w:cs="Times New Roman"/>
          <w:sz w:val="20"/>
        </w:rPr>
        <w:t xml:space="preserve"> </w:t>
      </w:r>
      <w:r>
        <w:rPr>
          <w:rFonts w:ascii="Times New Roman" w:hAnsi="Times New Roman" w:cs="Times New Roman"/>
          <w:sz w:val="20"/>
        </w:rPr>
        <w:tab/>
      </w:r>
      <w:r>
        <w:rPr>
          <w:rFonts w:ascii="Times New Roman" w:hAnsi="Times New Roman" w:cs="Times New Roman"/>
          <w:sz w:val="20"/>
        </w:rPr>
        <w:tab/>
      </w:r>
      <w:r w:rsidRPr="000C4698">
        <w:rPr>
          <w:rFonts w:ascii="Times New Roman" w:hAnsi="Times New Roman" w:cs="Times New Roman"/>
          <w:color w:val="000000" w:themeColor="text1"/>
          <w:sz w:val="20"/>
        </w:rPr>
        <w:t>Клиентам, не являющимся квалифицированными инвесторами, до принятия от них поручений на</w:t>
      </w:r>
      <w:r w:rsidR="001E1305" w:rsidRPr="000C4698">
        <w:rPr>
          <w:rFonts w:ascii="Times New Roman" w:hAnsi="Times New Roman" w:cs="Times New Roman"/>
          <w:color w:val="000000" w:themeColor="text1"/>
          <w:sz w:val="20"/>
        </w:rPr>
        <w:t> </w:t>
      </w:r>
      <w:r w:rsidRPr="000C4698">
        <w:rPr>
          <w:rFonts w:ascii="Times New Roman" w:hAnsi="Times New Roman" w:cs="Times New Roman"/>
          <w:color w:val="000000" w:themeColor="text1"/>
          <w:sz w:val="20"/>
        </w:rPr>
        <w:t>совершение гражданско-правовых сделок с ценными бумагами и (или) на заключение договоров, являющихся производными финансовыми инструментами, предоставляется следующая информация:</w:t>
      </w:r>
    </w:p>
    <w:p w14:paraId="031ED873" w14:textId="77777777" w:rsidR="000C3A5F" w:rsidRPr="000C4698" w:rsidRDefault="000C3A5F" w:rsidP="000C3A5F">
      <w:pPr>
        <w:pStyle w:val="ConsPlusNormal"/>
        <w:numPr>
          <w:ilvl w:val="0"/>
          <w:numId w:val="67"/>
        </w:numPr>
        <w:jc w:val="both"/>
        <w:rPr>
          <w:rFonts w:ascii="Times New Roman" w:hAnsi="Times New Roman" w:cs="Times New Roman"/>
          <w:color w:val="000000" w:themeColor="text1"/>
          <w:sz w:val="20"/>
        </w:rPr>
      </w:pPr>
      <w:r w:rsidRPr="000C4698">
        <w:rPr>
          <w:rFonts w:ascii="Times New Roman" w:hAnsi="Times New Roman" w:cs="Times New Roman"/>
          <w:color w:val="000000" w:themeColor="text1"/>
          <w:sz w:val="20"/>
        </w:rPr>
        <w:t>в отношении ценных бумаг, допущенных к обращению на организованных торгах, и договоров, являющихся производными финансовыми инструментами, заключение которых проис</w:t>
      </w:r>
      <w:r w:rsidR="00501AD2" w:rsidRPr="000C4698">
        <w:rPr>
          <w:rFonts w:ascii="Times New Roman" w:hAnsi="Times New Roman" w:cs="Times New Roman"/>
          <w:color w:val="000000" w:themeColor="text1"/>
          <w:sz w:val="20"/>
        </w:rPr>
        <w:t>ходит на</w:t>
      </w:r>
      <w:r w:rsidR="001E1305" w:rsidRPr="000C4698">
        <w:rPr>
          <w:rFonts w:ascii="Times New Roman" w:hAnsi="Times New Roman" w:cs="Times New Roman"/>
          <w:color w:val="000000" w:themeColor="text1"/>
          <w:sz w:val="20"/>
        </w:rPr>
        <w:t> </w:t>
      </w:r>
      <w:r w:rsidR="00501AD2" w:rsidRPr="000C4698">
        <w:rPr>
          <w:rFonts w:ascii="Times New Roman" w:hAnsi="Times New Roman" w:cs="Times New Roman"/>
          <w:color w:val="000000" w:themeColor="text1"/>
          <w:sz w:val="20"/>
        </w:rPr>
        <w:t>организованных торгах</w:t>
      </w:r>
      <w:r w:rsidRPr="000C4698">
        <w:rPr>
          <w:rFonts w:ascii="Times New Roman" w:hAnsi="Times New Roman" w:cs="Times New Roman"/>
          <w:color w:val="000000" w:themeColor="text1"/>
          <w:sz w:val="20"/>
        </w:rPr>
        <w:t xml:space="preserve"> </w:t>
      </w:r>
      <w:r w:rsidR="001E1305" w:rsidRPr="000C4698">
        <w:rPr>
          <w:rFonts w:ascii="Times New Roman" w:hAnsi="Times New Roman" w:cs="Times New Roman"/>
          <w:color w:val="000000" w:themeColor="text1"/>
          <w:sz w:val="20"/>
        </w:rPr>
        <w:t>–</w:t>
      </w:r>
      <w:r w:rsidRPr="000C4698">
        <w:rPr>
          <w:rFonts w:ascii="Times New Roman" w:hAnsi="Times New Roman" w:cs="Times New Roman"/>
          <w:color w:val="000000" w:themeColor="text1"/>
          <w:sz w:val="20"/>
        </w:rPr>
        <w:t xml:space="preserve"> наибольшая цена покупки, указанная в зарегистрированных организатором торговли заявках на покупку в течение текущего торгового дня по состоянию на момент предоставления информации, и наименьшая цена продажи, указанная в зарегистрированных организатором торговли заявках на продажу в течение текущего торгового дня по состоянию на момент предоставления информации либо, в случае отсутствия зарегистрированных организатором торговли заявок на продажу и (или) заявок на покупку, </w:t>
      </w:r>
      <w:r w:rsidR="001E1305" w:rsidRPr="000C4698">
        <w:rPr>
          <w:rFonts w:ascii="Times New Roman" w:hAnsi="Times New Roman" w:cs="Times New Roman"/>
          <w:color w:val="000000" w:themeColor="text1"/>
          <w:sz w:val="20"/>
        </w:rPr>
        <w:t>–</w:t>
      </w:r>
      <w:r w:rsidRPr="000C4698">
        <w:rPr>
          <w:rFonts w:ascii="Times New Roman" w:hAnsi="Times New Roman" w:cs="Times New Roman"/>
          <w:color w:val="000000" w:themeColor="text1"/>
          <w:sz w:val="20"/>
        </w:rPr>
        <w:t xml:space="preserve"> указание на отсутствие соответствующих заявок;</w:t>
      </w:r>
    </w:p>
    <w:p w14:paraId="516269CD" w14:textId="77777777" w:rsidR="000C3A5F" w:rsidRPr="000C4698" w:rsidRDefault="000C3A5F" w:rsidP="000C3A5F">
      <w:pPr>
        <w:pStyle w:val="ConsPlusNormal"/>
        <w:numPr>
          <w:ilvl w:val="0"/>
          <w:numId w:val="67"/>
        </w:numPr>
        <w:jc w:val="both"/>
        <w:rPr>
          <w:rFonts w:ascii="Times New Roman" w:hAnsi="Times New Roman" w:cs="Times New Roman"/>
          <w:color w:val="000000" w:themeColor="text1"/>
          <w:sz w:val="20"/>
        </w:rPr>
      </w:pPr>
      <w:r w:rsidRPr="000C4698">
        <w:rPr>
          <w:rFonts w:ascii="Times New Roman" w:hAnsi="Times New Roman" w:cs="Times New Roman"/>
          <w:color w:val="000000" w:themeColor="text1"/>
          <w:sz w:val="20"/>
        </w:rPr>
        <w:t xml:space="preserve">в отношении ценных бумаг, не допущенных к обращению на организованных торгах, </w:t>
      </w:r>
      <w:r w:rsidR="001E1305" w:rsidRPr="000C4698">
        <w:rPr>
          <w:rFonts w:ascii="Times New Roman" w:hAnsi="Times New Roman" w:cs="Times New Roman"/>
          <w:color w:val="000000" w:themeColor="text1"/>
          <w:sz w:val="20"/>
        </w:rPr>
        <w:t>–</w:t>
      </w:r>
      <w:r w:rsidRPr="000C4698">
        <w:rPr>
          <w:rFonts w:ascii="Times New Roman" w:hAnsi="Times New Roman" w:cs="Times New Roman"/>
          <w:color w:val="000000" w:themeColor="text1"/>
          <w:sz w:val="20"/>
        </w:rPr>
        <w:t xml:space="preserve"> наибольшая цена покупки и наименьшая цена продажи ценной бумаги (в том числе, в виде индикативных котировок), доступные брокеру, которые актуальны на дату предоставления данной информации, либо в случае отсутствия цены покупки и (или) цены продажи </w:t>
      </w:r>
      <w:r w:rsidR="001E1305" w:rsidRPr="000C4698">
        <w:rPr>
          <w:rFonts w:ascii="Times New Roman" w:hAnsi="Times New Roman" w:cs="Times New Roman"/>
          <w:color w:val="000000" w:themeColor="text1"/>
          <w:sz w:val="20"/>
        </w:rPr>
        <w:t>–</w:t>
      </w:r>
      <w:r w:rsidRPr="000C4698">
        <w:rPr>
          <w:rFonts w:ascii="Times New Roman" w:hAnsi="Times New Roman" w:cs="Times New Roman"/>
          <w:color w:val="000000" w:themeColor="text1"/>
          <w:sz w:val="20"/>
        </w:rPr>
        <w:t xml:space="preserve"> указание на отсутствие соответствующей цены (цен);</w:t>
      </w:r>
    </w:p>
    <w:p w14:paraId="4781B5E4" w14:textId="77777777" w:rsidR="000C3A5F" w:rsidRPr="000C4698" w:rsidRDefault="000C3A5F" w:rsidP="000C3A5F">
      <w:pPr>
        <w:pStyle w:val="ConsPlusNormal"/>
        <w:numPr>
          <w:ilvl w:val="0"/>
          <w:numId w:val="67"/>
        </w:numPr>
        <w:jc w:val="both"/>
        <w:rPr>
          <w:rFonts w:ascii="Times New Roman" w:hAnsi="Times New Roman" w:cs="Times New Roman"/>
          <w:color w:val="000000" w:themeColor="text1"/>
          <w:sz w:val="20"/>
        </w:rPr>
      </w:pPr>
      <w:r w:rsidRPr="000C4698">
        <w:rPr>
          <w:rFonts w:ascii="Times New Roman" w:hAnsi="Times New Roman" w:cs="Times New Roman"/>
          <w:color w:val="000000" w:themeColor="text1"/>
          <w:sz w:val="20"/>
        </w:rPr>
        <w:lastRenderedPageBreak/>
        <w:t xml:space="preserve">в отношении договоров, являющихся производными финансовыми инструментами, заключение которых осуществляется не на организованных торгах, </w:t>
      </w:r>
      <w:r w:rsidR="001E1305" w:rsidRPr="000C4698">
        <w:rPr>
          <w:rFonts w:ascii="Times New Roman" w:hAnsi="Times New Roman" w:cs="Times New Roman"/>
          <w:color w:val="000000" w:themeColor="text1"/>
          <w:sz w:val="20"/>
        </w:rPr>
        <w:t>–</w:t>
      </w:r>
      <w:r w:rsidRPr="000C4698">
        <w:rPr>
          <w:rFonts w:ascii="Times New Roman" w:hAnsi="Times New Roman" w:cs="Times New Roman"/>
          <w:color w:val="000000" w:themeColor="text1"/>
          <w:sz w:val="20"/>
        </w:rPr>
        <w:t xml:space="preserve"> цена производного финансового инструмента, доступная брокеру (в том числе, в виде индикативной котировки), которая актуальна на дату предоставления данной информации, либо в случае отсутствия такой цены </w:t>
      </w:r>
      <w:r w:rsidR="001E1305" w:rsidRPr="000C4698">
        <w:rPr>
          <w:rFonts w:ascii="Times New Roman" w:hAnsi="Times New Roman" w:cs="Times New Roman"/>
          <w:color w:val="000000" w:themeColor="text1"/>
          <w:sz w:val="20"/>
        </w:rPr>
        <w:t>–</w:t>
      </w:r>
      <w:r w:rsidRPr="000C4698">
        <w:rPr>
          <w:rFonts w:ascii="Times New Roman" w:hAnsi="Times New Roman" w:cs="Times New Roman"/>
          <w:color w:val="000000" w:themeColor="text1"/>
          <w:sz w:val="20"/>
        </w:rPr>
        <w:t xml:space="preserve"> указание на отсутствие такой цены;</w:t>
      </w:r>
    </w:p>
    <w:p w14:paraId="562BC332" w14:textId="77777777" w:rsidR="00C9614D" w:rsidRPr="000C4698" w:rsidRDefault="00C9614D" w:rsidP="001E1305">
      <w:pPr>
        <w:pStyle w:val="ConsPlusNormal"/>
        <w:numPr>
          <w:ilvl w:val="0"/>
          <w:numId w:val="67"/>
        </w:numPr>
        <w:ind w:left="714" w:hanging="357"/>
        <w:jc w:val="both"/>
        <w:rPr>
          <w:rFonts w:ascii="Times New Roman" w:hAnsi="Times New Roman" w:cs="Times New Roman"/>
          <w:color w:val="000000" w:themeColor="text1"/>
          <w:sz w:val="20"/>
        </w:rPr>
      </w:pPr>
      <w:r w:rsidRPr="000C4698">
        <w:rPr>
          <w:rFonts w:ascii="Times New Roman" w:hAnsi="Times New Roman" w:cs="Times New Roman"/>
          <w:color w:val="000000" w:themeColor="text1"/>
          <w:sz w:val="20"/>
        </w:rPr>
        <w:t xml:space="preserve">в случае, если до предоставления информации, указанной в </w:t>
      </w:r>
      <w:hyperlink w:anchor="P70" w:history="1">
        <w:r w:rsidRPr="000C4698">
          <w:rPr>
            <w:rFonts w:ascii="Times New Roman" w:hAnsi="Times New Roman" w:cs="Times New Roman"/>
            <w:color w:val="000000" w:themeColor="text1"/>
            <w:sz w:val="20"/>
          </w:rPr>
          <w:t>подпунктах 1</w:t>
        </w:r>
      </w:hyperlink>
      <w:r w:rsidRPr="000C4698">
        <w:rPr>
          <w:rFonts w:ascii="Times New Roman" w:hAnsi="Times New Roman" w:cs="Times New Roman"/>
          <w:color w:val="000000" w:themeColor="text1"/>
          <w:sz w:val="20"/>
        </w:rPr>
        <w:t xml:space="preserve"> и </w:t>
      </w:r>
      <w:hyperlink w:anchor="P72" w:history="1">
        <w:r w:rsidRPr="000C4698">
          <w:rPr>
            <w:rFonts w:ascii="Times New Roman" w:hAnsi="Times New Roman" w:cs="Times New Roman"/>
            <w:color w:val="000000" w:themeColor="text1"/>
            <w:sz w:val="20"/>
          </w:rPr>
          <w:t>2</w:t>
        </w:r>
      </w:hyperlink>
      <w:r w:rsidRPr="000C4698">
        <w:rPr>
          <w:rFonts w:ascii="Times New Roman" w:hAnsi="Times New Roman" w:cs="Times New Roman"/>
          <w:color w:val="000000" w:themeColor="text1"/>
          <w:sz w:val="20"/>
        </w:rPr>
        <w:t xml:space="preserve"> настоящего пункта, известен тип сделки (покупка или продажа), брокер вправе предоставлять информацию только о ценах, соответствующих данному типу сделки (при намерении клиента купить финансовый инструмент </w:t>
      </w:r>
      <w:r w:rsidR="001E1305" w:rsidRPr="000C4698">
        <w:rPr>
          <w:rFonts w:ascii="Times New Roman" w:hAnsi="Times New Roman" w:cs="Times New Roman"/>
          <w:color w:val="000000" w:themeColor="text1"/>
          <w:sz w:val="20"/>
        </w:rPr>
        <w:t>–</w:t>
      </w:r>
      <w:r w:rsidRPr="000C4698">
        <w:rPr>
          <w:rFonts w:ascii="Times New Roman" w:hAnsi="Times New Roman" w:cs="Times New Roman"/>
          <w:color w:val="000000" w:themeColor="text1"/>
          <w:sz w:val="20"/>
        </w:rPr>
        <w:t xml:space="preserve"> информацию о цене его продажи, при намерении продать финансовый инструмент </w:t>
      </w:r>
      <w:r w:rsidR="001E1305" w:rsidRPr="000C4698">
        <w:rPr>
          <w:rFonts w:ascii="Times New Roman" w:hAnsi="Times New Roman" w:cs="Times New Roman"/>
          <w:color w:val="000000" w:themeColor="text1"/>
          <w:sz w:val="20"/>
        </w:rPr>
        <w:t>–</w:t>
      </w:r>
      <w:r w:rsidRPr="000C4698">
        <w:rPr>
          <w:rFonts w:ascii="Times New Roman" w:hAnsi="Times New Roman" w:cs="Times New Roman"/>
          <w:color w:val="000000" w:themeColor="text1"/>
          <w:sz w:val="20"/>
        </w:rPr>
        <w:t xml:space="preserve"> информацию о</w:t>
      </w:r>
      <w:r w:rsidR="001E1305" w:rsidRPr="000C4698">
        <w:rPr>
          <w:rFonts w:ascii="Times New Roman" w:hAnsi="Times New Roman" w:cs="Times New Roman"/>
          <w:color w:val="000000" w:themeColor="text1"/>
          <w:sz w:val="20"/>
        </w:rPr>
        <w:t> </w:t>
      </w:r>
      <w:r w:rsidRPr="000C4698">
        <w:rPr>
          <w:rFonts w:ascii="Times New Roman" w:hAnsi="Times New Roman" w:cs="Times New Roman"/>
          <w:color w:val="000000" w:themeColor="text1"/>
          <w:sz w:val="20"/>
        </w:rPr>
        <w:t>цене его покупки)</w:t>
      </w:r>
      <w:r w:rsidR="00501AD2" w:rsidRPr="000C4698">
        <w:rPr>
          <w:rFonts w:ascii="Times New Roman" w:hAnsi="Times New Roman" w:cs="Times New Roman"/>
          <w:color w:val="000000" w:themeColor="text1"/>
          <w:sz w:val="20"/>
        </w:rPr>
        <w:t>;</w:t>
      </w:r>
    </w:p>
    <w:p w14:paraId="67EC270F" w14:textId="77777777" w:rsidR="00C9614D" w:rsidRPr="000C4698" w:rsidRDefault="00C9614D" w:rsidP="00C9614D">
      <w:pPr>
        <w:pStyle w:val="ConsPlusNormal"/>
        <w:numPr>
          <w:ilvl w:val="0"/>
          <w:numId w:val="67"/>
        </w:numPr>
        <w:spacing w:before="220"/>
        <w:jc w:val="both"/>
        <w:rPr>
          <w:rFonts w:ascii="Times New Roman" w:hAnsi="Times New Roman" w:cs="Times New Roman"/>
          <w:color w:val="000000" w:themeColor="text1"/>
          <w:sz w:val="20"/>
        </w:rPr>
      </w:pPr>
      <w:r w:rsidRPr="000C4698">
        <w:rPr>
          <w:rFonts w:ascii="Times New Roman" w:hAnsi="Times New Roman" w:cs="Times New Roman"/>
          <w:color w:val="000000" w:themeColor="text1"/>
          <w:sz w:val="20"/>
        </w:rPr>
        <w:t xml:space="preserve">в случае, если до предоставления информации, указанной в </w:t>
      </w:r>
      <w:hyperlink w:anchor="P70" w:history="1">
        <w:r w:rsidRPr="000C4698">
          <w:rPr>
            <w:rFonts w:ascii="Times New Roman" w:hAnsi="Times New Roman" w:cs="Times New Roman"/>
            <w:color w:val="000000" w:themeColor="text1"/>
            <w:sz w:val="20"/>
          </w:rPr>
          <w:t>подпунктах 1</w:t>
        </w:r>
      </w:hyperlink>
      <w:r w:rsidR="001E1305" w:rsidRPr="000C4698">
        <w:rPr>
          <w:rFonts w:ascii="Times New Roman" w:hAnsi="Times New Roman" w:cs="Times New Roman"/>
          <w:color w:val="000000" w:themeColor="text1"/>
          <w:sz w:val="20"/>
        </w:rPr>
        <w:t>–</w:t>
      </w:r>
      <w:hyperlink w:anchor="P74" w:history="1">
        <w:r w:rsidRPr="000C4698">
          <w:rPr>
            <w:rFonts w:ascii="Times New Roman" w:hAnsi="Times New Roman" w:cs="Times New Roman"/>
            <w:color w:val="000000" w:themeColor="text1"/>
            <w:sz w:val="20"/>
          </w:rPr>
          <w:t>4</w:t>
        </w:r>
      </w:hyperlink>
      <w:r w:rsidRPr="000C4698">
        <w:rPr>
          <w:rFonts w:ascii="Times New Roman" w:hAnsi="Times New Roman" w:cs="Times New Roman"/>
          <w:color w:val="000000" w:themeColor="text1"/>
          <w:sz w:val="20"/>
        </w:rPr>
        <w:t xml:space="preserve"> настоящего пункта, известен объем сделки (сумма денежных средств или количество финансовых инструментов), брокер вправе предоставлять информацию о ценах, указанную в </w:t>
      </w:r>
      <w:hyperlink w:anchor="P70" w:history="1">
        <w:r w:rsidRPr="000C4698">
          <w:rPr>
            <w:rFonts w:ascii="Times New Roman" w:hAnsi="Times New Roman" w:cs="Times New Roman"/>
            <w:color w:val="000000" w:themeColor="text1"/>
            <w:sz w:val="20"/>
          </w:rPr>
          <w:t>подпунктах 1</w:t>
        </w:r>
      </w:hyperlink>
      <w:r w:rsidR="001E1305" w:rsidRPr="000C4698">
        <w:rPr>
          <w:rFonts w:ascii="Times New Roman" w:hAnsi="Times New Roman" w:cs="Times New Roman"/>
          <w:color w:val="000000" w:themeColor="text1"/>
          <w:sz w:val="20"/>
        </w:rPr>
        <w:t>–</w:t>
      </w:r>
      <w:hyperlink w:anchor="P74" w:history="1">
        <w:r w:rsidRPr="000C4698">
          <w:rPr>
            <w:rFonts w:ascii="Times New Roman" w:hAnsi="Times New Roman" w:cs="Times New Roman"/>
            <w:color w:val="000000" w:themeColor="text1"/>
            <w:sz w:val="20"/>
          </w:rPr>
          <w:t>4</w:t>
        </w:r>
      </w:hyperlink>
      <w:r w:rsidRPr="000C4698">
        <w:rPr>
          <w:rFonts w:ascii="Times New Roman" w:hAnsi="Times New Roman" w:cs="Times New Roman"/>
          <w:color w:val="000000" w:themeColor="text1"/>
          <w:sz w:val="20"/>
        </w:rPr>
        <w:t xml:space="preserve"> настоящего пункта, соответствующую известному ему объему сделки;</w:t>
      </w:r>
    </w:p>
    <w:p w14:paraId="69A358BE" w14:textId="77777777" w:rsidR="00C9614D" w:rsidRPr="000C4698" w:rsidRDefault="00C9614D" w:rsidP="000C3A5F">
      <w:pPr>
        <w:pStyle w:val="ConsPlusNormal"/>
        <w:numPr>
          <w:ilvl w:val="0"/>
          <w:numId w:val="67"/>
        </w:numPr>
        <w:jc w:val="both"/>
        <w:rPr>
          <w:rFonts w:ascii="Times New Roman" w:hAnsi="Times New Roman" w:cs="Times New Roman"/>
          <w:color w:val="000000" w:themeColor="text1"/>
          <w:sz w:val="20"/>
        </w:rPr>
      </w:pPr>
      <w:r w:rsidRPr="000C4698">
        <w:rPr>
          <w:rFonts w:ascii="Times New Roman" w:hAnsi="Times New Roman" w:cs="Times New Roman"/>
          <w:color w:val="000000" w:themeColor="text1"/>
          <w:sz w:val="20"/>
        </w:rPr>
        <w:t xml:space="preserve">в случае намерения клиента заключить договор </w:t>
      </w:r>
      <w:proofErr w:type="spellStart"/>
      <w:r w:rsidRPr="000C4698">
        <w:rPr>
          <w:rFonts w:ascii="Times New Roman" w:hAnsi="Times New Roman" w:cs="Times New Roman"/>
          <w:color w:val="000000" w:themeColor="text1"/>
          <w:sz w:val="20"/>
        </w:rPr>
        <w:t>репо</w:t>
      </w:r>
      <w:proofErr w:type="spellEnd"/>
      <w:r w:rsidRPr="000C4698">
        <w:rPr>
          <w:rFonts w:ascii="Times New Roman" w:hAnsi="Times New Roman" w:cs="Times New Roman"/>
          <w:color w:val="000000" w:themeColor="text1"/>
          <w:sz w:val="20"/>
        </w:rPr>
        <w:t xml:space="preserve"> вместо информации, указанной в </w:t>
      </w:r>
      <w:hyperlink w:anchor="P70" w:history="1">
        <w:r w:rsidRPr="000C4698">
          <w:rPr>
            <w:rFonts w:ascii="Times New Roman" w:hAnsi="Times New Roman" w:cs="Times New Roman"/>
            <w:color w:val="000000" w:themeColor="text1"/>
            <w:sz w:val="20"/>
          </w:rPr>
          <w:t>подпунктах 1</w:t>
        </w:r>
      </w:hyperlink>
      <w:r w:rsidR="001E1305" w:rsidRPr="000C4698">
        <w:rPr>
          <w:rFonts w:ascii="Times New Roman" w:hAnsi="Times New Roman" w:cs="Times New Roman"/>
          <w:color w:val="000000" w:themeColor="text1"/>
          <w:sz w:val="20"/>
        </w:rPr>
        <w:t> </w:t>
      </w:r>
      <w:r w:rsidRPr="000C4698">
        <w:rPr>
          <w:rFonts w:ascii="Times New Roman" w:hAnsi="Times New Roman" w:cs="Times New Roman"/>
          <w:color w:val="000000" w:themeColor="text1"/>
          <w:sz w:val="20"/>
        </w:rPr>
        <w:t>и</w:t>
      </w:r>
      <w:r w:rsidR="001E1305" w:rsidRPr="000C4698">
        <w:rPr>
          <w:rFonts w:ascii="Times New Roman" w:hAnsi="Times New Roman" w:cs="Times New Roman"/>
          <w:color w:val="000000" w:themeColor="text1"/>
          <w:sz w:val="20"/>
          <w:lang w:val="en-US"/>
        </w:rPr>
        <w:t> </w:t>
      </w:r>
      <w:hyperlink w:anchor="P72" w:history="1">
        <w:r w:rsidRPr="000C4698">
          <w:rPr>
            <w:rFonts w:ascii="Times New Roman" w:hAnsi="Times New Roman" w:cs="Times New Roman"/>
            <w:color w:val="000000" w:themeColor="text1"/>
            <w:sz w:val="20"/>
          </w:rPr>
          <w:t>2</w:t>
        </w:r>
      </w:hyperlink>
      <w:r w:rsidRPr="000C4698">
        <w:rPr>
          <w:rFonts w:ascii="Times New Roman" w:hAnsi="Times New Roman" w:cs="Times New Roman"/>
          <w:color w:val="000000" w:themeColor="text1"/>
          <w:sz w:val="20"/>
        </w:rPr>
        <w:t xml:space="preserve"> настоящего пункта, клиенту может быть предоставлена информация о наибольшей цене спроса и</w:t>
      </w:r>
      <w:r w:rsidR="001E1305" w:rsidRPr="000C4698">
        <w:rPr>
          <w:rFonts w:ascii="Times New Roman" w:hAnsi="Times New Roman" w:cs="Times New Roman"/>
          <w:color w:val="000000" w:themeColor="text1"/>
          <w:sz w:val="20"/>
          <w:lang w:val="en-US"/>
        </w:rPr>
        <w:t> </w:t>
      </w:r>
      <w:r w:rsidRPr="000C4698">
        <w:rPr>
          <w:rFonts w:ascii="Times New Roman" w:hAnsi="Times New Roman" w:cs="Times New Roman"/>
          <w:color w:val="000000" w:themeColor="text1"/>
          <w:sz w:val="20"/>
        </w:rPr>
        <w:t xml:space="preserve">наименьшей цене предложения ставок </w:t>
      </w:r>
      <w:proofErr w:type="spellStart"/>
      <w:r w:rsidRPr="000C4698">
        <w:rPr>
          <w:rFonts w:ascii="Times New Roman" w:hAnsi="Times New Roman" w:cs="Times New Roman"/>
          <w:color w:val="000000" w:themeColor="text1"/>
          <w:sz w:val="20"/>
        </w:rPr>
        <w:t>репо</w:t>
      </w:r>
      <w:proofErr w:type="spellEnd"/>
      <w:r w:rsidRPr="000C4698">
        <w:rPr>
          <w:rFonts w:ascii="Times New Roman" w:hAnsi="Times New Roman" w:cs="Times New Roman"/>
          <w:color w:val="000000" w:themeColor="text1"/>
          <w:sz w:val="20"/>
        </w:rPr>
        <w:t>, выраженная в процентах или процентах годовых, или о</w:t>
      </w:r>
      <w:r w:rsidR="001E1305" w:rsidRPr="000C4698">
        <w:rPr>
          <w:rFonts w:ascii="Times New Roman" w:hAnsi="Times New Roman" w:cs="Times New Roman"/>
          <w:color w:val="000000" w:themeColor="text1"/>
          <w:sz w:val="20"/>
          <w:lang w:val="en-US"/>
        </w:rPr>
        <w:t> </w:t>
      </w:r>
      <w:r w:rsidRPr="000C4698">
        <w:rPr>
          <w:rFonts w:ascii="Times New Roman" w:hAnsi="Times New Roman" w:cs="Times New Roman"/>
          <w:color w:val="000000" w:themeColor="text1"/>
          <w:sz w:val="20"/>
        </w:rPr>
        <w:t xml:space="preserve">ценах первой и второй частей </w:t>
      </w:r>
      <w:proofErr w:type="spellStart"/>
      <w:r w:rsidRPr="000C4698">
        <w:rPr>
          <w:rFonts w:ascii="Times New Roman" w:hAnsi="Times New Roman" w:cs="Times New Roman"/>
          <w:color w:val="000000" w:themeColor="text1"/>
          <w:sz w:val="20"/>
        </w:rPr>
        <w:t>репо</w:t>
      </w:r>
      <w:proofErr w:type="spellEnd"/>
      <w:r w:rsidRPr="000C4698">
        <w:rPr>
          <w:rFonts w:ascii="Times New Roman" w:hAnsi="Times New Roman" w:cs="Times New Roman"/>
          <w:color w:val="000000" w:themeColor="text1"/>
          <w:sz w:val="20"/>
        </w:rPr>
        <w:t xml:space="preserve">, либо о разнице цен между первой и второй частями </w:t>
      </w:r>
      <w:proofErr w:type="spellStart"/>
      <w:r w:rsidRPr="000C4698">
        <w:rPr>
          <w:rFonts w:ascii="Times New Roman" w:hAnsi="Times New Roman" w:cs="Times New Roman"/>
          <w:color w:val="000000" w:themeColor="text1"/>
          <w:sz w:val="20"/>
        </w:rPr>
        <w:t>репо</w:t>
      </w:r>
      <w:proofErr w:type="spellEnd"/>
      <w:r w:rsidRPr="000C4698">
        <w:rPr>
          <w:rFonts w:ascii="Times New Roman" w:hAnsi="Times New Roman" w:cs="Times New Roman"/>
          <w:color w:val="000000" w:themeColor="text1"/>
          <w:sz w:val="20"/>
        </w:rPr>
        <w:t>, с уч</w:t>
      </w:r>
      <w:r w:rsidR="001E1305" w:rsidRPr="000C4698">
        <w:rPr>
          <w:rFonts w:ascii="Times New Roman" w:hAnsi="Times New Roman" w:cs="Times New Roman"/>
          <w:color w:val="000000" w:themeColor="text1"/>
          <w:sz w:val="20"/>
        </w:rPr>
        <w:t>ё</w:t>
      </w:r>
      <w:r w:rsidRPr="000C4698">
        <w:rPr>
          <w:rFonts w:ascii="Times New Roman" w:hAnsi="Times New Roman" w:cs="Times New Roman"/>
          <w:color w:val="000000" w:themeColor="text1"/>
          <w:sz w:val="20"/>
        </w:rPr>
        <w:t xml:space="preserve">том положений </w:t>
      </w:r>
      <w:hyperlink w:anchor="P74" w:history="1">
        <w:r w:rsidRPr="000C4698">
          <w:rPr>
            <w:rFonts w:ascii="Times New Roman" w:hAnsi="Times New Roman" w:cs="Times New Roman"/>
            <w:color w:val="000000" w:themeColor="text1"/>
            <w:sz w:val="20"/>
          </w:rPr>
          <w:t>подпунктов 4</w:t>
        </w:r>
      </w:hyperlink>
      <w:r w:rsidRPr="000C4698">
        <w:rPr>
          <w:rFonts w:ascii="Times New Roman" w:hAnsi="Times New Roman" w:cs="Times New Roman"/>
          <w:color w:val="000000" w:themeColor="text1"/>
          <w:sz w:val="20"/>
        </w:rPr>
        <w:t xml:space="preserve"> и </w:t>
      </w:r>
      <w:hyperlink w:anchor="P75" w:history="1">
        <w:r w:rsidRPr="000C4698">
          <w:rPr>
            <w:rFonts w:ascii="Times New Roman" w:hAnsi="Times New Roman" w:cs="Times New Roman"/>
            <w:color w:val="000000" w:themeColor="text1"/>
            <w:sz w:val="20"/>
          </w:rPr>
          <w:t>5</w:t>
        </w:r>
      </w:hyperlink>
      <w:r w:rsidRPr="000C4698">
        <w:rPr>
          <w:rFonts w:ascii="Times New Roman" w:hAnsi="Times New Roman" w:cs="Times New Roman"/>
          <w:color w:val="000000" w:themeColor="text1"/>
          <w:sz w:val="20"/>
        </w:rPr>
        <w:t xml:space="preserve"> настоящего пункта</w:t>
      </w:r>
      <w:r w:rsidR="003D14F5" w:rsidRPr="000C4698">
        <w:rPr>
          <w:rFonts w:ascii="Times New Roman" w:hAnsi="Times New Roman" w:cs="Times New Roman"/>
          <w:color w:val="000000" w:themeColor="text1"/>
          <w:sz w:val="20"/>
        </w:rPr>
        <w:t>.</w:t>
      </w:r>
    </w:p>
    <w:p w14:paraId="3A905940" w14:textId="77777777" w:rsidR="00640AA2" w:rsidRPr="000C4698" w:rsidRDefault="00640AA2" w:rsidP="00640AA2">
      <w:pPr>
        <w:pStyle w:val="a3"/>
        <w:numPr>
          <w:ilvl w:val="0"/>
          <w:numId w:val="0"/>
        </w:numPr>
        <w:tabs>
          <w:tab w:val="clear" w:pos="567"/>
          <w:tab w:val="clear" w:pos="794"/>
          <w:tab w:val="clear" w:pos="1560"/>
        </w:tabs>
        <w:spacing w:before="0"/>
        <w:ind w:left="567"/>
        <w:rPr>
          <w:color w:val="000000" w:themeColor="text1"/>
        </w:rPr>
      </w:pPr>
    </w:p>
    <w:p w14:paraId="4EBCB920" w14:textId="77777777" w:rsidR="008A2C6B" w:rsidRDefault="00D45EFA" w:rsidP="00C22CC9">
      <w:pPr>
        <w:pStyle w:val="a0"/>
        <w:numPr>
          <w:ilvl w:val="2"/>
          <w:numId w:val="5"/>
        </w:numPr>
      </w:pPr>
      <w:r>
        <w:t>Брокер предоставляет</w:t>
      </w:r>
      <w:r w:rsidR="0024562E">
        <w:t xml:space="preserve"> по запросу получателя финансовых услуг информацию, связанную с оказанием финансовой услуги, включая информацию, указанную в пункте 2 настоящего </w:t>
      </w:r>
      <w:r w:rsidR="00D8087C">
        <w:t>Регламента</w:t>
      </w:r>
      <w:r w:rsidR="0024562E">
        <w:t>, а также документы и их копии, содержащие указанную информацию, способом, которым был направлен такой запрос, в течение пятнадцати рабочих дней со дня получения запроса получателя финансовых услуг, за</w:t>
      </w:r>
      <w:r w:rsidR="003A7814">
        <w:rPr>
          <w:lang w:val="en-US"/>
        </w:rPr>
        <w:t> </w:t>
      </w:r>
      <w:r w:rsidR="0024562E">
        <w:t xml:space="preserve">исключением случаев, указанных в </w:t>
      </w:r>
      <w:r w:rsidR="003A7814">
        <w:t>пунктах 35.7–</w:t>
      </w:r>
      <w:r w:rsidR="008A2C6B">
        <w:t>35.9</w:t>
      </w:r>
      <w:r w:rsidR="0024562E">
        <w:t>.</w:t>
      </w:r>
    </w:p>
    <w:p w14:paraId="3916E867" w14:textId="77777777" w:rsidR="0024562E" w:rsidRDefault="0024562E" w:rsidP="00C22CC9">
      <w:pPr>
        <w:pStyle w:val="a0"/>
        <w:numPr>
          <w:ilvl w:val="2"/>
          <w:numId w:val="5"/>
        </w:numPr>
      </w:pPr>
      <w:r>
        <w:t>Информация о размере либо порядке расчета вознаграждения брокера, иных видах и суммах платежей (порядке определения сумм платежей), которые получатель финансовых услуг должен будет уплатить за предоставление ему финансовой услуги, а также информация, указанн</w:t>
      </w:r>
      <w:r w:rsidR="003A7814">
        <w:t>ая в пунктах 2.6–</w:t>
      </w:r>
      <w:r>
        <w:t>2.8 Стандарта, должна быть предоставлена в срок, не превышающий пяти рабочих дней со дня получения брокером такого запроса.</w:t>
      </w:r>
    </w:p>
    <w:p w14:paraId="3EDE80D9" w14:textId="77777777" w:rsidR="0024562E" w:rsidRDefault="0024562E" w:rsidP="0024562E">
      <w:pPr>
        <w:pStyle w:val="a0"/>
        <w:numPr>
          <w:ilvl w:val="2"/>
          <w:numId w:val="5"/>
        </w:numPr>
      </w:pPr>
      <w:r>
        <w:t>Заверенная копия договора о брокерском обслуживании, внутренних документов, ссылка на которые содержится в договоре о брокерском обслуживании, действующих на дату, указанную в запросе в рамках срока действия договора о брокерском обслуживании, отчеты о деятельности брокера, а также документы по сделкам на рынке ценных бумаг, совершенным брокером по поручению такого получателя финансовых услуг, должны быть предоставлены в срок, не превышающий тридцать календарных дней со дня получения запроса клиента, направленного брокеру в любое время, но не позднее пяти лет со дня прекращения договора о брокерском обслуживании, если иной срок не установлен федеральными законами и принятыми в соответствии с ними нормативными актами.</w:t>
      </w:r>
    </w:p>
    <w:p w14:paraId="7901DEF8" w14:textId="77777777" w:rsidR="0024562E" w:rsidRDefault="0024562E" w:rsidP="0024562E">
      <w:pPr>
        <w:pStyle w:val="a0"/>
        <w:numPr>
          <w:ilvl w:val="2"/>
          <w:numId w:val="5"/>
        </w:numPr>
        <w:ind w:left="0" w:firstLine="0"/>
      </w:pPr>
      <w:r>
        <w:t>Плата, взимаемая за предоставление документа на бумажном носителе, не должна превышать затрат на изготовление и передачу такой копии. Копии документов, предоставляемые на бумажном носителе, должны быть заверены уполномоченным лицом брокера</w:t>
      </w:r>
      <w:r w:rsidR="008A2C6B">
        <w:t>.</w:t>
      </w:r>
    </w:p>
    <w:p w14:paraId="57D3BDA3" w14:textId="77777777" w:rsidR="003F6426" w:rsidRDefault="003F6426" w:rsidP="00952F9F">
      <w:pPr>
        <w:pStyle w:val="a0"/>
        <w:numPr>
          <w:ilvl w:val="2"/>
          <w:numId w:val="5"/>
        </w:numPr>
        <w:ind w:left="0" w:firstLine="0"/>
      </w:pPr>
      <w:r>
        <w:t>Помимо информации, состав которой определяется федеральными законами</w:t>
      </w:r>
      <w:r w:rsidR="00DC6D32">
        <w:t xml:space="preserve"> и базовыми стандартами</w:t>
      </w:r>
      <w:r w:rsidR="005F3DD3">
        <w:t xml:space="preserve"> СРО</w:t>
      </w:r>
      <w:r>
        <w:t xml:space="preserve">, Банк предоставляет по запросам Клиентов дополнительные информационные материалы, состав которых определяется поставщиками – Торговыми системами, а также специализированными информационными агентствами и иными средствами массовой информации (СМИ). Размер платы и прочие условия предоставления Клиентам указанной информации определяется в соответствии с требованиями поставщиков. Сведения об условиях и тарифах на информационные услуги публикуются на </w:t>
      </w:r>
      <w:r>
        <w:rPr>
          <w:lang w:val="en-US"/>
        </w:rPr>
        <w:t>web</w:t>
      </w:r>
      <w:r>
        <w:t xml:space="preserve">-странице Банка. </w:t>
      </w:r>
    </w:p>
    <w:p w14:paraId="711F05A1" w14:textId="77777777" w:rsidR="003F6426" w:rsidRDefault="003F6426">
      <w:pPr>
        <w:pStyle w:val="ad"/>
        <w:ind w:left="567" w:hanging="567"/>
        <w:rPr>
          <w:b/>
          <w:u w:val="single"/>
        </w:rPr>
      </w:pPr>
      <w:r>
        <w:rPr>
          <w:b/>
          <w:u w:val="single"/>
        </w:rPr>
        <w:t>Примечание.</w:t>
      </w:r>
    </w:p>
    <w:p w14:paraId="4E27F583" w14:textId="77777777" w:rsidR="003F6426" w:rsidRDefault="003F6426">
      <w:pPr>
        <w:pStyle w:val="ad"/>
      </w:pPr>
      <w:r>
        <w:t xml:space="preserve">Банк также раскрывает сведения об условиях и тарифах на информационные услуги и иные услуги, предоставляемые третьими лицами, путем помещения на </w:t>
      </w:r>
      <w:r>
        <w:rPr>
          <w:lang w:val="en-US"/>
        </w:rPr>
        <w:t>web</w:t>
      </w:r>
      <w:r>
        <w:t xml:space="preserve">-странице Банка гиперссылок на информационные </w:t>
      </w:r>
      <w:r>
        <w:rPr>
          <w:lang w:val="en-US"/>
        </w:rPr>
        <w:t>web</w:t>
      </w:r>
      <w:r>
        <w:t xml:space="preserve"> - страницы поставщиков услуг. </w:t>
      </w:r>
    </w:p>
    <w:p w14:paraId="6E027E86" w14:textId="77777777" w:rsidR="003F6426" w:rsidRDefault="003F6426" w:rsidP="00952F9F">
      <w:pPr>
        <w:pStyle w:val="a0"/>
        <w:numPr>
          <w:ilvl w:val="2"/>
          <w:numId w:val="5"/>
        </w:numPr>
        <w:ind w:left="0" w:firstLine="0"/>
      </w:pPr>
      <w:r>
        <w:t>Клиентам, на имя которых в Депозитарии Банка открыты счета депо, предоставляется информация, состав которой определен в Регламенте Депозитария.</w:t>
      </w:r>
    </w:p>
    <w:p w14:paraId="70BCD602" w14:textId="77777777" w:rsidR="003F6426" w:rsidRDefault="003F6426" w:rsidP="00952F9F">
      <w:pPr>
        <w:pStyle w:val="10"/>
        <w:numPr>
          <w:ilvl w:val="0"/>
          <w:numId w:val="5"/>
        </w:numPr>
        <w:ind w:firstLine="0"/>
      </w:pPr>
      <w:bookmarkStart w:id="198" w:name="_Toc497027622"/>
      <w:bookmarkStart w:id="199" w:name="_Toc197441997"/>
      <w:bookmarkStart w:id="200" w:name="_Toc481288929"/>
      <w:bookmarkEnd w:id="164"/>
      <w:r>
        <w:t>ПРОЧИЕ УСЛОВИЯ</w:t>
      </w:r>
      <w:bookmarkEnd w:id="198"/>
      <w:bookmarkEnd w:id="199"/>
    </w:p>
    <w:p w14:paraId="176B0A55" w14:textId="77777777" w:rsidR="003F6426" w:rsidRDefault="003F6426" w:rsidP="00952F9F">
      <w:pPr>
        <w:pStyle w:val="21"/>
        <w:numPr>
          <w:ilvl w:val="1"/>
          <w:numId w:val="5"/>
        </w:numPr>
        <w:ind w:left="0" w:firstLine="0"/>
      </w:pPr>
      <w:bookmarkStart w:id="201" w:name="_Toc497027623"/>
      <w:bookmarkStart w:id="202" w:name="_Toc197441998"/>
      <w:bookmarkStart w:id="203" w:name="_Toc481288928"/>
      <w:r>
        <w:t>Налогообложение</w:t>
      </w:r>
      <w:bookmarkEnd w:id="201"/>
      <w:bookmarkEnd w:id="202"/>
      <w:r>
        <w:t xml:space="preserve"> </w:t>
      </w:r>
      <w:bookmarkStart w:id="204" w:name="_Toc481288930"/>
      <w:bookmarkEnd w:id="203"/>
    </w:p>
    <w:p w14:paraId="00781F3F" w14:textId="77777777" w:rsidR="003F6426" w:rsidRDefault="003F6426" w:rsidP="00952F9F">
      <w:pPr>
        <w:pStyle w:val="a0"/>
        <w:numPr>
          <w:ilvl w:val="2"/>
          <w:numId w:val="5"/>
        </w:numPr>
        <w:ind w:left="0" w:firstLine="0"/>
      </w:pPr>
      <w:r>
        <w:t>Во всех случаях Клиент самостоятельно несет полную ответственность за соблюдение действующего налогового законодательства Российской Федерации.</w:t>
      </w:r>
    </w:p>
    <w:p w14:paraId="1B53687D" w14:textId="77777777" w:rsidR="003F6426" w:rsidRDefault="003F6426" w:rsidP="00952F9F">
      <w:pPr>
        <w:pStyle w:val="a0"/>
        <w:numPr>
          <w:ilvl w:val="2"/>
          <w:numId w:val="5"/>
        </w:numPr>
        <w:ind w:left="0" w:firstLine="0"/>
      </w:pPr>
      <w:r>
        <w:lastRenderedPageBreak/>
        <w:t>Если в составе документов, предоставленных Клиентом Банку, отсутствуют сведения о постановке Клиента на учет в налоговые органы РФ в качестве самостоятельного плательщика налогов, то Банк в соответствии с действующим законодательством РФ будет самостоятельно осуществлять ведение налогового учета доходов Клиента. В случаях, предусмотренных действующим законодательством РФ, Банк также осуществляет и взимание налогов по операциям, предусмотренным настоящим Регламентом.</w:t>
      </w:r>
    </w:p>
    <w:p w14:paraId="69DC4A84" w14:textId="77777777" w:rsidR="00F821C5" w:rsidRDefault="003F6426" w:rsidP="00952F9F">
      <w:pPr>
        <w:pStyle w:val="a0"/>
        <w:numPr>
          <w:ilvl w:val="2"/>
          <w:numId w:val="5"/>
        </w:numPr>
        <w:ind w:left="0" w:firstLine="0"/>
      </w:pPr>
      <w:r>
        <w:t xml:space="preserve">Для учета налоговых обязательств таких лиц Банк открывает специальные аналитические позиции, на которых отражает суммы полученного Клиентом дохода по операциям с ценными бумагами, исчисленного в соответствии с действующим законодательством РФ, а также суммы исчисленного и уплаченного налога на доходы </w:t>
      </w:r>
      <w:r w:rsidR="00A9505C">
        <w:t>физических лиц</w:t>
      </w:r>
      <w:r>
        <w:t>.</w:t>
      </w:r>
    </w:p>
    <w:p w14:paraId="43239DC1" w14:textId="77777777" w:rsidR="003F6426" w:rsidRDefault="00F821C5" w:rsidP="00952F9F">
      <w:pPr>
        <w:pStyle w:val="a0"/>
        <w:numPr>
          <w:ilvl w:val="2"/>
          <w:numId w:val="5"/>
        </w:numPr>
        <w:ind w:left="0" w:firstLine="0"/>
      </w:pPr>
      <w:r w:rsidRPr="00F821C5">
        <w:t>Все операции, связанные с исчислением, перечислением и иными действиями, связанными с налогообложением Клиента, производятся в соответствии с действующим законодательством Российской Федерации</w:t>
      </w:r>
      <w:r>
        <w:t>.</w:t>
      </w:r>
    </w:p>
    <w:p w14:paraId="4867D792" w14:textId="77777777" w:rsidR="00F821C5" w:rsidRPr="00F821C5" w:rsidRDefault="00F821C5" w:rsidP="00952F9F">
      <w:pPr>
        <w:pStyle w:val="a0"/>
        <w:numPr>
          <w:ilvl w:val="2"/>
          <w:numId w:val="5"/>
        </w:numPr>
        <w:ind w:left="0" w:firstLine="0"/>
      </w:pPr>
      <w:r w:rsidRPr="00F821C5">
        <w:t>Брокер выполняет функции налогового агента в случае вывода денежных средств или ЦБ Клиентом физическим лицом до окончания налогового периода. В соответствии с</w:t>
      </w:r>
      <w:r w:rsidR="00A9505C">
        <w:t>о</w:t>
      </w:r>
      <w:r w:rsidRPr="00F821C5">
        <w:t xml:space="preserve"> ст. 214.1 НК Российской Федерации расчет и уплата суммы налога осуществляются налоговым агентом по окончании налогового периода или при осуществлении им выплаты денежных средств или при выводе ЦБ налогоплательщиком до истечения очередного налогового периода по  Клиентским счетам, не относящимся к ИИС</w:t>
      </w:r>
      <w:r w:rsidRPr="00F821C5">
        <w:rPr>
          <w:b/>
          <w:bCs/>
        </w:rPr>
        <w:t xml:space="preserve"> </w:t>
      </w:r>
      <w:r w:rsidRPr="00F821C5">
        <w:rPr>
          <w:bCs/>
        </w:rPr>
        <w:t>По операциям с ценными бумагами, учитываемым на ИИС, исчисление, удержание и уплата суммы налога осуществляются налоговым агентом на дату прекращения договора на ведение индивидуального инвестиционного счета, за исключением случаев прекращения договора с переводом всех активов, учитываемых на ИИС на другой индивидуальный инвестиционный счет, открытый тому же физическому лицу у другого профессионального участника рынка ценных бумаг.</w:t>
      </w:r>
    </w:p>
    <w:p w14:paraId="52C5C970" w14:textId="77777777" w:rsidR="00F821C5" w:rsidRDefault="00DC0D56" w:rsidP="00952F9F">
      <w:pPr>
        <w:pStyle w:val="a0"/>
        <w:numPr>
          <w:ilvl w:val="2"/>
          <w:numId w:val="5"/>
        </w:numPr>
        <w:ind w:left="0" w:firstLine="0"/>
      </w:pPr>
      <w:r w:rsidRPr="00DC0D56">
        <w:t>Расчет дохода по операциям в рамках брокерского обслуживания для Клиентов - физических лиц производится Брокером с использованием метода расчета в соответствии с действующим НК Российской Федерации.</w:t>
      </w:r>
    </w:p>
    <w:p w14:paraId="08CDBFE2" w14:textId="77777777" w:rsidR="00DC0D56" w:rsidRDefault="00DC0D56" w:rsidP="00952F9F">
      <w:pPr>
        <w:pStyle w:val="a0"/>
        <w:numPr>
          <w:ilvl w:val="2"/>
          <w:numId w:val="5"/>
        </w:numPr>
        <w:ind w:left="0" w:firstLine="0"/>
      </w:pPr>
      <w:r w:rsidRPr="00DC0D56">
        <w:t>В случае прекращения Дополнительного соглашения на ведение ИИС, заключенного Клиентом на условиях  использования инвестиционного налогового вычета, установленного пп.3 п.1 ст. 219.1. Налогового кодекса Российской Федерации, Клиент  до даты прекращения Дополнительного соглашения на ведение ИИС обязан представить Брокеру справку из налогового органа, подтверждающую, что Клиент не воспользовался правом на получение налогового вычета, предусмотренного пп.2 п.1 ст. 219.1. Налогового кодекса Российской Федерации, в течение срока действия Дополнительного соглашения на ведение ИИС, а также иных договоров, прекращенных с переводом активов на ИИС, открытых у Брокера.</w:t>
      </w:r>
    </w:p>
    <w:p w14:paraId="34192F56" w14:textId="77777777" w:rsidR="003F6426" w:rsidRDefault="003F6426" w:rsidP="00952F9F">
      <w:pPr>
        <w:pStyle w:val="21"/>
        <w:numPr>
          <w:ilvl w:val="1"/>
          <w:numId w:val="5"/>
        </w:numPr>
        <w:ind w:left="0" w:firstLine="0"/>
      </w:pPr>
      <w:bookmarkStart w:id="205" w:name="_Toc497027624"/>
      <w:bookmarkStart w:id="206" w:name="_Toc197441999"/>
      <w:bookmarkEnd w:id="204"/>
      <w:r>
        <w:t>Конфиденциальность</w:t>
      </w:r>
      <w:bookmarkEnd w:id="200"/>
      <w:bookmarkEnd w:id="205"/>
      <w:bookmarkEnd w:id="206"/>
    </w:p>
    <w:p w14:paraId="4539CB23" w14:textId="77777777" w:rsidR="003F6426" w:rsidRDefault="003F6426" w:rsidP="00952F9F">
      <w:pPr>
        <w:pStyle w:val="a0"/>
        <w:numPr>
          <w:ilvl w:val="2"/>
          <w:numId w:val="5"/>
        </w:numPr>
        <w:ind w:left="0" w:firstLine="0"/>
      </w:pPr>
      <w:r>
        <w:t xml:space="preserve">Банк обязуется ограничить круг своих сотрудников, допущенных к сведениям о Клиентах, числом, необходимым для выполнения обязательств, предусмотренных настоящим Регламентом. </w:t>
      </w:r>
    </w:p>
    <w:p w14:paraId="5532CFD6" w14:textId="77777777" w:rsidR="003F6426" w:rsidRDefault="003F6426" w:rsidP="00952F9F">
      <w:pPr>
        <w:pStyle w:val="a0"/>
        <w:numPr>
          <w:ilvl w:val="2"/>
          <w:numId w:val="5"/>
        </w:numPr>
        <w:ind w:left="0" w:firstLine="0"/>
      </w:pPr>
      <w:r>
        <w:t>Банк обязуется не раскрывать третьим лицам сведения об операциях, счетах и реквизитах Клиента, кроме случаев, когда частичное раскрытие таких сведений прямо разрешено самим Клиентом или вытекает из необходимости выполнить его заявку, а также в случаях, предусмотренных действующим Законодательством РФ и нормативными актами Банка России.</w:t>
      </w:r>
    </w:p>
    <w:p w14:paraId="195C2195" w14:textId="77777777" w:rsidR="003F6426" w:rsidRDefault="003F6426">
      <w:pPr>
        <w:pStyle w:val="ac"/>
        <w:ind w:firstLine="0"/>
      </w:pPr>
      <w:r>
        <w:t>Внимание!!!</w:t>
      </w:r>
    </w:p>
    <w:p w14:paraId="7E8106A0" w14:textId="77777777" w:rsidR="003F6426" w:rsidRDefault="003F6426" w:rsidP="003A7814">
      <w:pPr>
        <w:pStyle w:val="ac"/>
        <w:ind w:firstLine="0"/>
        <w:jc w:val="both"/>
      </w:pPr>
      <w:r>
        <w:t>Настоящим Банк уведомляет всех заинтересованных лиц, что в соответствии с действующим законодательством РФ Банк может быть вынужден раскрыть для компетентных органов, в рамках их запросов, информацию об операциях, счетах Клиента, прочую информацию о Клиенте.</w:t>
      </w:r>
    </w:p>
    <w:p w14:paraId="36E81C7D" w14:textId="77777777" w:rsidR="003F6426" w:rsidRDefault="003F6426" w:rsidP="00952F9F">
      <w:pPr>
        <w:pStyle w:val="a0"/>
        <w:numPr>
          <w:ilvl w:val="2"/>
          <w:numId w:val="5"/>
        </w:numPr>
        <w:ind w:left="0" w:firstLine="0"/>
      </w:pPr>
      <w:r>
        <w:t>Клиент обязуется не передавать третьим лицам без письменного согласия Банка любые сведения, которые станут ему известны в связи с исполнением положений настоящего Регламента, если только такое разглашение прямо не связано с необходимостью защиты собственных интересов в установленном законодательством РФ порядке.</w:t>
      </w:r>
    </w:p>
    <w:p w14:paraId="0199C4B3" w14:textId="77777777" w:rsidR="003F6426" w:rsidRDefault="003F6426" w:rsidP="00952F9F">
      <w:pPr>
        <w:pStyle w:val="21"/>
        <w:numPr>
          <w:ilvl w:val="1"/>
          <w:numId w:val="5"/>
        </w:numPr>
        <w:ind w:left="0" w:firstLine="0"/>
      </w:pPr>
      <w:bookmarkStart w:id="207" w:name="_Toc481288931"/>
      <w:bookmarkStart w:id="208" w:name="_Toc497027625"/>
      <w:bookmarkStart w:id="209" w:name="_Toc197442000"/>
      <w:r>
        <w:t xml:space="preserve">Ответственность </w:t>
      </w:r>
      <w:bookmarkEnd w:id="165"/>
      <w:bookmarkEnd w:id="166"/>
      <w:bookmarkEnd w:id="167"/>
      <w:bookmarkEnd w:id="168"/>
      <w:bookmarkEnd w:id="169"/>
      <w:bookmarkEnd w:id="170"/>
      <w:bookmarkEnd w:id="171"/>
      <w:bookmarkEnd w:id="172"/>
      <w:bookmarkEnd w:id="173"/>
      <w:bookmarkEnd w:id="207"/>
      <w:bookmarkEnd w:id="208"/>
      <w:r>
        <w:t>Банка и Клиента</w:t>
      </w:r>
      <w:bookmarkEnd w:id="209"/>
      <w:r>
        <w:t xml:space="preserve"> </w:t>
      </w:r>
    </w:p>
    <w:p w14:paraId="031BBFFA" w14:textId="77777777" w:rsidR="003F6426" w:rsidRDefault="003F6426" w:rsidP="00952F9F">
      <w:pPr>
        <w:pStyle w:val="a0"/>
        <w:numPr>
          <w:ilvl w:val="2"/>
          <w:numId w:val="5"/>
        </w:numPr>
        <w:ind w:left="0" w:firstLine="0"/>
      </w:pPr>
      <w:r>
        <w:t xml:space="preserve">Банк несет ответственность за ущерб, понесенный Клиентом по доказанной вине Банка, в случае неисполнения последним своих обязательств по Договору, если такое неисполнение было следствием подделки, подлога или грубой ошибки, вина за которые лежит на служащих Банка. Во всех иных случаях убытки Клиента, возникшие в результате подделки или подлога в документах или разглашения (паролей), используемых для идентификации сообщений, будут возмещены за счет Клиента. </w:t>
      </w:r>
    </w:p>
    <w:p w14:paraId="5AA08F18" w14:textId="77777777" w:rsidR="003F6426" w:rsidRDefault="003F6426" w:rsidP="00952F9F">
      <w:pPr>
        <w:pStyle w:val="a0"/>
        <w:numPr>
          <w:ilvl w:val="2"/>
          <w:numId w:val="5"/>
        </w:numPr>
        <w:ind w:left="0" w:firstLine="0"/>
      </w:pPr>
      <w:r>
        <w:t>Банк несет ответственность за ущерб Клиента, понесенный в результате неправомерного использования Банком доверенностей, предоставленных Клиентом в соответствии с Регламентом. Под неправомерным использованием доверенностей понимается их использование Банком в целях, не предусмотренных настоящим Регламентом.</w:t>
      </w:r>
    </w:p>
    <w:p w14:paraId="5C9E76AD" w14:textId="77777777" w:rsidR="003F6426" w:rsidRDefault="003F6426" w:rsidP="00952F9F">
      <w:pPr>
        <w:pStyle w:val="a0"/>
        <w:numPr>
          <w:ilvl w:val="2"/>
          <w:numId w:val="5"/>
        </w:numPr>
        <w:ind w:left="0" w:firstLine="0"/>
      </w:pPr>
      <w:r>
        <w:lastRenderedPageBreak/>
        <w:t>Клиент несет ответственность перед Банком за убытки, причиненные Банку по вине Клиента, в том числе за ущерб, причиненный в результате непредставления (несвоевременного представления) Клиентом любых документов, предоставление которых Банку предусмотрено настоящим Регламентом, а также за ущерб, причиненный Банку в результате любого искажения информации, содержащейся в представленных Клиентом документах.</w:t>
      </w:r>
    </w:p>
    <w:p w14:paraId="463BAC1B" w14:textId="77777777" w:rsidR="003F6426" w:rsidRDefault="003F6426" w:rsidP="00952F9F">
      <w:pPr>
        <w:pStyle w:val="a0"/>
        <w:numPr>
          <w:ilvl w:val="2"/>
          <w:numId w:val="5"/>
        </w:numPr>
        <w:ind w:left="0" w:firstLine="0"/>
      </w:pPr>
      <w:r>
        <w:t>При нарушении сроков проведения расчетных операций, в том числе нарушении сроков и полноты оплаты услуг, виновная Сторона выплачивает противоположной Стороне пеню за каждый день просрочки в следующих размерах:</w:t>
      </w:r>
    </w:p>
    <w:p w14:paraId="7A4658CE" w14:textId="77777777" w:rsidR="003F6426" w:rsidRDefault="003F6426" w:rsidP="00952F9F">
      <w:pPr>
        <w:pStyle w:val="a3"/>
        <w:numPr>
          <w:ilvl w:val="0"/>
          <w:numId w:val="28"/>
        </w:numPr>
        <w:tabs>
          <w:tab w:val="clear" w:pos="567"/>
          <w:tab w:val="clear" w:pos="644"/>
          <w:tab w:val="clear" w:pos="794"/>
          <w:tab w:val="clear" w:pos="1560"/>
        </w:tabs>
        <w:spacing w:before="0"/>
        <w:ind w:left="567" w:hanging="283"/>
      </w:pPr>
      <w:r>
        <w:t xml:space="preserve"> в размере удвоенной действующей ставки рефинансирования Банка России от суммы задолженности в рублях;</w:t>
      </w:r>
    </w:p>
    <w:p w14:paraId="77C9BE3C" w14:textId="77777777" w:rsidR="003F6426" w:rsidRDefault="003F6426" w:rsidP="00952F9F">
      <w:pPr>
        <w:pStyle w:val="a3"/>
        <w:numPr>
          <w:ilvl w:val="0"/>
          <w:numId w:val="28"/>
        </w:numPr>
        <w:tabs>
          <w:tab w:val="clear" w:pos="567"/>
          <w:tab w:val="clear" w:pos="644"/>
          <w:tab w:val="clear" w:pos="794"/>
          <w:tab w:val="clear" w:pos="1560"/>
        </w:tabs>
        <w:spacing w:before="0"/>
        <w:ind w:left="567" w:hanging="283"/>
      </w:pPr>
      <w:r>
        <w:t>в размере ставки 12% (двенадцати процентов) годовых от суммы задолженности в иностранной валюте.</w:t>
      </w:r>
    </w:p>
    <w:p w14:paraId="1193F71D" w14:textId="77777777" w:rsidR="003F6426" w:rsidRDefault="003F6426" w:rsidP="00952F9F">
      <w:pPr>
        <w:pStyle w:val="a0"/>
        <w:numPr>
          <w:ilvl w:val="2"/>
          <w:numId w:val="5"/>
        </w:numPr>
        <w:ind w:left="0" w:firstLine="0"/>
      </w:pPr>
      <w:r>
        <w:t xml:space="preserve">Клиент, направляющий Банку поручения в качестве брокера и/или </w:t>
      </w:r>
      <w:r w:rsidR="00D45EFA">
        <w:t>представителя счета</w:t>
      </w:r>
      <w:r>
        <w:t xml:space="preserve"> депо третьего лица несет полную ответственность за любые убытки, причиненные этому третьему лицу в результате ненадлежащего исполнения Клиентом своих обязательств, в том числе, в результате действий Клиента без поручения, полученного от депонента.</w:t>
      </w:r>
    </w:p>
    <w:p w14:paraId="747BDBFD" w14:textId="77777777" w:rsidR="003F6426" w:rsidRDefault="003F6426" w:rsidP="00952F9F">
      <w:pPr>
        <w:pStyle w:val="a0"/>
        <w:numPr>
          <w:ilvl w:val="2"/>
          <w:numId w:val="5"/>
        </w:numPr>
        <w:ind w:left="0" w:firstLine="0"/>
      </w:pPr>
      <w:r>
        <w:t>Оценка иных случаев нанесения ущерба сторонами друг другу и его возмещение осуществляется в соответствии с действующим законодательством Российской Федерации.</w:t>
      </w:r>
    </w:p>
    <w:p w14:paraId="4EB36B8D" w14:textId="77777777" w:rsidR="003F6426" w:rsidRDefault="003F6426" w:rsidP="00952F9F">
      <w:pPr>
        <w:pStyle w:val="a0"/>
        <w:numPr>
          <w:ilvl w:val="2"/>
          <w:numId w:val="5"/>
        </w:numPr>
        <w:ind w:left="0" w:firstLine="0"/>
      </w:pPr>
      <w:r>
        <w:t>Банк не несет ответственности перед Клиентом за убытки, причиненные действием или бездействием Банка, обоснованно полагавшегося на заявки (поручения, распоряжения) Клиента и его уполномоченных лиц, а также на информацию, утерявшую свою достоверность из-за несвоевременного уведомления Клиентом Банка о соответствующих изменениях. Банк не несет ответственности за неисполнение поручений Клиента, направленных Банку с нарушением сроков и процедур, предусмотренных настоящим Регламентом.</w:t>
      </w:r>
    </w:p>
    <w:p w14:paraId="5431D6C4" w14:textId="77777777" w:rsidR="003F6426" w:rsidRDefault="003F6426" w:rsidP="00952F9F">
      <w:pPr>
        <w:pStyle w:val="a0"/>
        <w:numPr>
          <w:ilvl w:val="2"/>
          <w:numId w:val="5"/>
        </w:numPr>
        <w:ind w:left="0" w:firstLine="0"/>
      </w:pPr>
      <w:r>
        <w:t>Банк не несет ответственности за неисполнение поручения Клиента, если такое неисполнение стало следствием аварии (сбоев в работе) компьютерных сетей, силовых электрических сетей или систем электросвязи, непосредственно используемых для приема поручений или обеспечения иных процедур торговли ценными бумагами, а также действий третьих лиц, в том числе организаций, обеспечивающих торговые и расчетно-клиринговые процедуры в используемых ТС.</w:t>
      </w:r>
    </w:p>
    <w:p w14:paraId="1708EF2D" w14:textId="77777777" w:rsidR="003F6426" w:rsidRDefault="003F6426" w:rsidP="00952F9F">
      <w:pPr>
        <w:pStyle w:val="a0"/>
        <w:numPr>
          <w:ilvl w:val="2"/>
          <w:numId w:val="5"/>
        </w:numPr>
        <w:ind w:left="0" w:firstLine="0"/>
      </w:pPr>
      <w:r>
        <w:t xml:space="preserve">Банк не несет ответственность за сохранность денежных средств и ценных бумаг Клиента в случае банкротства (неспособности выполнить свои обязательства) торговых систем, включая банкротство организаций, обеспечивающих депозитарные и расчетные клиринговые процедуры в этих торговых системах, если открытие счетов в этих организациях и использование их для хранения ценных бумаг и денежных средств Клиента обусловлено необходимостью выполнения поручений Клиента. </w:t>
      </w:r>
    </w:p>
    <w:p w14:paraId="4CCC603F" w14:textId="77777777" w:rsidR="003F6426" w:rsidRDefault="003F6426" w:rsidP="00952F9F">
      <w:pPr>
        <w:pStyle w:val="a0"/>
        <w:numPr>
          <w:ilvl w:val="2"/>
          <w:numId w:val="5"/>
        </w:numPr>
        <w:ind w:left="0" w:firstLine="0"/>
      </w:pPr>
      <w:r>
        <w:t xml:space="preserve">Банк не несет ответственности за результаты инвестиционных решений, принятых Клиентом на основе аналитических материалов, предоставляемых Банком. Клиент информирован, что инвестиционная деятельность сопряжена с риском неполучения ожидаемого дохода и потери части или всей суммы инвестированных средств. </w:t>
      </w:r>
    </w:p>
    <w:p w14:paraId="579534FD" w14:textId="77777777" w:rsidR="00543B5E" w:rsidRDefault="00543B5E" w:rsidP="00952F9F">
      <w:pPr>
        <w:pStyle w:val="a0"/>
        <w:numPr>
          <w:ilvl w:val="2"/>
          <w:numId w:val="5"/>
        </w:numPr>
        <w:ind w:left="0" w:firstLine="0"/>
      </w:pPr>
      <w:r w:rsidRPr="00F93BC4">
        <w:rPr>
          <w:color w:val="000000"/>
        </w:rPr>
        <w:t>Клиент самостоятельно  должен ознакомиться и несет ответственность в случае нарушения</w:t>
      </w:r>
      <w:r w:rsidRPr="00F93BC4">
        <w:rPr>
          <w:color w:val="FF0000"/>
        </w:rPr>
        <w:t xml:space="preserve"> </w:t>
      </w:r>
      <w:r w:rsidRPr="00F93BC4">
        <w:rPr>
          <w:color w:val="000000" w:themeColor="text1"/>
        </w:rPr>
        <w:t>запрета на осуществление действий, относящихся к манипулированию рынком, и ограничениях на использование инсайдерской информации и (или) манипулирование рынком, предусмотренных статьями 5 и 6 Ф</w:t>
      </w:r>
      <w:r w:rsidRPr="00023F13">
        <w:rPr>
          <w:color w:val="000000"/>
        </w:rPr>
        <w:t>едерального закона от 27.07.2010 №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w:t>
      </w:r>
      <w:r w:rsidR="00460610">
        <w:rPr>
          <w:color w:val="000000"/>
        </w:rPr>
        <w:t>.</w:t>
      </w:r>
    </w:p>
    <w:p w14:paraId="121EC187" w14:textId="77777777" w:rsidR="003F6426" w:rsidRDefault="003F6426" w:rsidP="00952F9F">
      <w:pPr>
        <w:pStyle w:val="21"/>
        <w:numPr>
          <w:ilvl w:val="1"/>
          <w:numId w:val="5"/>
        </w:numPr>
        <w:ind w:left="0" w:firstLine="0"/>
      </w:pPr>
      <w:bookmarkStart w:id="210" w:name="_Toc197442001"/>
      <w:r>
        <w:t>Уведомление о рисках</w:t>
      </w:r>
      <w:r w:rsidR="00BC03E5">
        <w:t xml:space="preserve"> </w:t>
      </w:r>
      <w:r w:rsidR="00493093">
        <w:t>(Декларация о рисках)</w:t>
      </w:r>
      <w:r>
        <w:t>.</w:t>
      </w:r>
      <w:bookmarkEnd w:id="210"/>
      <w:r>
        <w:t xml:space="preserve"> </w:t>
      </w:r>
    </w:p>
    <w:p w14:paraId="40F315EF" w14:textId="77777777" w:rsidR="00B94C28" w:rsidRDefault="00B94C28" w:rsidP="00757C6A">
      <w:pPr>
        <w:pStyle w:val="a0"/>
        <w:numPr>
          <w:ilvl w:val="0"/>
          <w:numId w:val="0"/>
        </w:numPr>
      </w:pPr>
      <w:r>
        <w:t>Присоединяясь к Регламенту Клиент подтверждает, что ознакомлен Брокером с описанны</w:t>
      </w:r>
      <w:r w:rsidR="00BC03E5">
        <w:t xml:space="preserve">ми в настоящей части Регламента </w:t>
      </w:r>
      <w:r>
        <w:t xml:space="preserve">Декларациями о рисках, возникающих при работе на рынке ценных бумаг и срочном рынке, а также при заключении сделок на валютном рынке, </w:t>
      </w:r>
      <w:r w:rsidR="00D45EFA">
        <w:t>и принимает</w:t>
      </w:r>
      <w:r>
        <w:t xml:space="preserve"> на себя все возможные риски, в том числе прямо не указанные в Декларациях, связанные с осуществлением операций на рынке ценных бумаг и срочном рынке, а также при заключении сделок на валютном рынке.</w:t>
      </w:r>
    </w:p>
    <w:p w14:paraId="489D4D03" w14:textId="77777777" w:rsidR="00B94C28" w:rsidRDefault="00B94C28" w:rsidP="00757C6A">
      <w:pPr>
        <w:pStyle w:val="a0"/>
        <w:numPr>
          <w:ilvl w:val="0"/>
          <w:numId w:val="0"/>
        </w:numPr>
      </w:pPr>
      <w:r>
        <w:t>Перечень рисков и факторов, влекущих возникновение рисков, указанных в приведенных ниже Декларациях, не является исчерпывающим, в связи с чем Клиент может нести дополнительные риски, связанные с осуществлением операций на финансовых рынках.</w:t>
      </w:r>
    </w:p>
    <w:p w14:paraId="55A0481A" w14:textId="77777777" w:rsidR="00B94C28" w:rsidRDefault="00B94C28" w:rsidP="00952F9F">
      <w:pPr>
        <w:pStyle w:val="a0"/>
        <w:numPr>
          <w:ilvl w:val="2"/>
          <w:numId w:val="5"/>
        </w:numPr>
        <w:ind w:left="926"/>
      </w:pPr>
      <w:r>
        <w:t>ДЕКЛАРАЦИЯ ОБ ОБЩИХ РИСКАХ, СВЯЗАННЫХ С ОСУЩЕСТВЛЕНИЕМ ОПЕРАЦИЙ НА РЫНКЕ ЦЕННЫХ БУМАГ</w:t>
      </w:r>
    </w:p>
    <w:p w14:paraId="00FAE963" w14:textId="77777777" w:rsidR="00B94C28" w:rsidRDefault="00B94C28" w:rsidP="00757C6A">
      <w:pPr>
        <w:pStyle w:val="a0"/>
        <w:numPr>
          <w:ilvl w:val="0"/>
          <w:numId w:val="0"/>
        </w:numPr>
      </w:pPr>
      <w:r>
        <w:tab/>
        <w:t xml:space="preserve">Цель настоящей Декларации об общих рисках, связанных с осуществлением операций на рынке ценных бумаг (далее – Декларация) — предоставить Клиенту информацию об основных рисках, связанных с осуществлением операций на рынке ценных бумаг. </w:t>
      </w:r>
      <w:r w:rsidR="00D45EFA">
        <w:t>Обращаем внимание</w:t>
      </w:r>
      <w:r>
        <w:t xml:space="preserve"> на то, что настоящая Декларация не раскрывает информацию обо всех рисках на рынке ценных бумаг вследствие разнообразия возникающих на нем ситуаций.</w:t>
      </w:r>
    </w:p>
    <w:p w14:paraId="34D82992" w14:textId="77777777" w:rsidR="00B94C28" w:rsidRDefault="00B94C28" w:rsidP="00757C6A">
      <w:pPr>
        <w:pStyle w:val="a0"/>
        <w:numPr>
          <w:ilvl w:val="0"/>
          <w:numId w:val="0"/>
        </w:numPr>
      </w:pPr>
      <w:r>
        <w:lastRenderedPageBreak/>
        <w:tab/>
        <w:t xml:space="preserve">В общем смысле риск представляет собой возможность возникновения убытков при осуществлении финансовых операций в связи с возможным неблагоприятным влиянием разного рода факторов. </w:t>
      </w:r>
    </w:p>
    <w:p w14:paraId="63BF9F21" w14:textId="77777777" w:rsidR="00B94C28" w:rsidRDefault="00B94C28" w:rsidP="00757C6A">
      <w:pPr>
        <w:pStyle w:val="a0"/>
        <w:numPr>
          <w:ilvl w:val="0"/>
          <w:numId w:val="0"/>
        </w:numPr>
      </w:pPr>
      <w:r>
        <w:tab/>
        <w:t>Учитывая нижеизложенное, Брокер рекомендует Клиенту внимательно рассмотреть вопрос о том, являются ли риски, возникающие при проведении операций на финансовом рынке, приемлемыми для Клиента с учетом его инвестиционных целей и финансовых возможностей. Данная Декларация не имеет своей целью заставить Клиента отказаться от осуществления операций на рынке ценных бумаг, а призвана помочь Клиенту оценить их риски и ответственно подойти к решению вопроса о выборе инвестиционной стратегии и условий Договора с Брокером.</w:t>
      </w:r>
    </w:p>
    <w:p w14:paraId="49489934" w14:textId="77777777" w:rsidR="00B94C28" w:rsidRDefault="00B94C28" w:rsidP="00757C6A">
      <w:pPr>
        <w:pStyle w:val="a0"/>
        <w:numPr>
          <w:ilvl w:val="0"/>
          <w:numId w:val="0"/>
        </w:numPr>
      </w:pPr>
      <w:r>
        <w:tab/>
        <w:t>Клиент должен убедиться, что настоящая Декларация о рисках понятна ему, и при необходимости он может получить разъяснения у Брокера или консультанта, специализирующегося на соответствующих вопросах.</w:t>
      </w:r>
    </w:p>
    <w:p w14:paraId="012A4ABE" w14:textId="77777777" w:rsidR="00B94C28" w:rsidRDefault="00B94C28" w:rsidP="00757C6A">
      <w:pPr>
        <w:pStyle w:val="a0"/>
        <w:numPr>
          <w:ilvl w:val="0"/>
          <w:numId w:val="0"/>
        </w:numPr>
      </w:pPr>
      <w:r>
        <w:tab/>
        <w:t>Ниже приведены основные риски, с которыми будут связаны операции Клиента на рынке ценных бумаг.</w:t>
      </w:r>
    </w:p>
    <w:p w14:paraId="4E820F3F" w14:textId="77777777" w:rsidR="00B94C28" w:rsidRDefault="00B94C28" w:rsidP="00952F9F">
      <w:pPr>
        <w:pStyle w:val="a0"/>
        <w:numPr>
          <w:ilvl w:val="2"/>
          <w:numId w:val="5"/>
        </w:numPr>
        <w:ind w:left="926"/>
      </w:pPr>
      <w:r>
        <w:t>Системный риск</w:t>
      </w:r>
    </w:p>
    <w:p w14:paraId="6E8FD4E1" w14:textId="77777777" w:rsidR="00B94C28" w:rsidRDefault="00B94C28" w:rsidP="00757C6A">
      <w:pPr>
        <w:pStyle w:val="a0"/>
        <w:numPr>
          <w:ilvl w:val="0"/>
          <w:numId w:val="0"/>
        </w:numPr>
      </w:pPr>
      <w:r>
        <w:t>Этот риск затрагивает несколько финансовых институтов и проявляется в снижении их способности выполнять свои функции. В силу большой степени взаимодействия и взаимозависимости финансовых институтов между собой оценка системного риска сложна, но его реализация может повлиять на всех участников финансового рынка.</w:t>
      </w:r>
    </w:p>
    <w:p w14:paraId="1EE69DBF" w14:textId="77777777" w:rsidR="00B94C28" w:rsidRDefault="00B94C28" w:rsidP="00952F9F">
      <w:pPr>
        <w:pStyle w:val="a0"/>
        <w:numPr>
          <w:ilvl w:val="2"/>
          <w:numId w:val="5"/>
        </w:numPr>
        <w:ind w:left="926"/>
      </w:pPr>
      <w:r>
        <w:t>Рыночный риск</w:t>
      </w:r>
    </w:p>
    <w:p w14:paraId="103E7258" w14:textId="77777777" w:rsidR="00B94C28" w:rsidRDefault="00B94C28" w:rsidP="00757C6A">
      <w:pPr>
        <w:pStyle w:val="a0"/>
        <w:numPr>
          <w:ilvl w:val="0"/>
          <w:numId w:val="0"/>
        </w:numPr>
      </w:pPr>
      <w:r>
        <w:t>Этот риск проявляется в неблагоприятном изменении цен (стоимости) принадлежащих Клиенту финансовых инструментов, в том числе из-за неблагоприятного изменения политической ситуации, резкой девальвации национальной валюты, кризиса рынка государственных долговых обязательств, банковского и валютного кризиса, обстоятельств непреодолимой силы, главным образом стихийного и военного характера, и как следствие, приводит к снижению доходности или даже убыткам. В зависимости от выбранной стратегии рыночный (ценовой) риск будет состоять в увеличении (уменьшении) цены финансовых инструментов. Клиент должен отдавать себе отчет в том, что стоимость принадлежащих Клиенту финансовых инструментов может как расти, так и снижаться, и ее рост в прошлом не означает ее роста в будущем.</w:t>
      </w:r>
    </w:p>
    <w:p w14:paraId="46B55829" w14:textId="77777777" w:rsidR="00B94C28" w:rsidRDefault="00B94C28" w:rsidP="00757C6A">
      <w:pPr>
        <w:pStyle w:val="a0"/>
        <w:numPr>
          <w:ilvl w:val="0"/>
          <w:numId w:val="0"/>
        </w:numPr>
      </w:pPr>
      <w:r>
        <w:t>Для того чтобы снизить рыночный риск, Клиенту следует внимательно отнестись к выбору и диверсификации финансовых инструментов. Кроме того, Клиент должен внимательно ознакомится с условиями взаимодействия Клиента с Брокером для того, чтобы оценить расходы, с которыми будут связаны владение и операции с финансовыми инструментами и убедиться, в том, что они приемлемы для Клиента и не лишают Клиента ожидаемого Клиентом дохода.</w:t>
      </w:r>
    </w:p>
    <w:p w14:paraId="3603ED98" w14:textId="77777777" w:rsidR="00B94C28" w:rsidRDefault="00B94C28" w:rsidP="00757C6A">
      <w:pPr>
        <w:pStyle w:val="a0"/>
        <w:numPr>
          <w:ilvl w:val="0"/>
          <w:numId w:val="0"/>
        </w:numPr>
        <w:ind w:firstLine="170"/>
      </w:pPr>
      <w:r>
        <w:t>Обращаем внимание на следующие рыночные риски:</w:t>
      </w:r>
    </w:p>
    <w:p w14:paraId="4FBEABBF" w14:textId="77777777" w:rsidR="00B94C28" w:rsidRDefault="00B94C28" w:rsidP="00952F9F">
      <w:pPr>
        <w:pStyle w:val="a0"/>
        <w:numPr>
          <w:ilvl w:val="2"/>
          <w:numId w:val="5"/>
        </w:numPr>
        <w:ind w:left="926"/>
      </w:pPr>
      <w:r>
        <w:t>Валютный риск</w:t>
      </w:r>
    </w:p>
    <w:p w14:paraId="60CF9BD2" w14:textId="77777777" w:rsidR="00B94C28" w:rsidRDefault="00B94C28" w:rsidP="00757C6A">
      <w:pPr>
        <w:pStyle w:val="a0"/>
        <w:numPr>
          <w:ilvl w:val="0"/>
          <w:numId w:val="0"/>
        </w:numPr>
      </w:pPr>
      <w:r>
        <w:t>Валютный риск проявляется в неблагоприятном изменении курса рубля по отношению к иностранной валюте, при котором ваши доходы от владения финансовыми инструментами могут быть подвергнуты инфляционному воздействию (снижению реальной покупательной способности), вследствие чего вы можете потерять часть дохода, а также понести убытки. Валютный риск также может привести к изменению размера обязательств по финансовым инструментам, связанным с иностранной валютой или иностранными финансовыми инструментами, что может привести к убыткам или к затруднению возможности рассчитываться по ним.</w:t>
      </w:r>
    </w:p>
    <w:p w14:paraId="1799B48A" w14:textId="77777777" w:rsidR="00B94C28" w:rsidRDefault="00B94C28" w:rsidP="00952F9F">
      <w:pPr>
        <w:pStyle w:val="a0"/>
        <w:numPr>
          <w:ilvl w:val="2"/>
          <w:numId w:val="5"/>
        </w:numPr>
        <w:ind w:left="926"/>
      </w:pPr>
      <w:r>
        <w:t>Процентный риск</w:t>
      </w:r>
    </w:p>
    <w:p w14:paraId="7EAFBF29" w14:textId="77777777" w:rsidR="00B94C28" w:rsidRDefault="00B94C28" w:rsidP="00757C6A">
      <w:pPr>
        <w:pStyle w:val="a0"/>
        <w:numPr>
          <w:ilvl w:val="0"/>
          <w:numId w:val="0"/>
        </w:numPr>
      </w:pPr>
      <w:r>
        <w:t>Проявляется в неблагоприятном изменении процентной ставки, влияющей на курсовую стоимость облигаций с фиксированным доходом. Процентный риск может быть обусловлен несовпадением сроков востребования (погашения) требований и обязательств, а также неодинаковой степенью изменения процентных ставок по требованиям и обязательствам.</w:t>
      </w:r>
    </w:p>
    <w:p w14:paraId="37458E77" w14:textId="77777777" w:rsidR="00B94C28" w:rsidRDefault="00B94C28" w:rsidP="00952F9F">
      <w:pPr>
        <w:pStyle w:val="a0"/>
        <w:numPr>
          <w:ilvl w:val="2"/>
          <w:numId w:val="5"/>
        </w:numPr>
        <w:ind w:left="926"/>
      </w:pPr>
      <w:r>
        <w:t>Риск банкротства эмитента акций</w:t>
      </w:r>
    </w:p>
    <w:p w14:paraId="02774DC4" w14:textId="77777777" w:rsidR="00B94C28" w:rsidRDefault="00B94C28" w:rsidP="00757C6A">
      <w:pPr>
        <w:pStyle w:val="a0"/>
        <w:numPr>
          <w:ilvl w:val="0"/>
          <w:numId w:val="0"/>
        </w:numPr>
      </w:pPr>
      <w:r>
        <w:t>Проявляется в резком падении цены акций акционерного общества, признанного несостоятельным, или в предвидении такой несостоятельности.</w:t>
      </w:r>
    </w:p>
    <w:p w14:paraId="35EF0636" w14:textId="77777777" w:rsidR="00B94C28" w:rsidRDefault="00B94C28" w:rsidP="00952F9F">
      <w:pPr>
        <w:pStyle w:val="a0"/>
        <w:numPr>
          <w:ilvl w:val="2"/>
          <w:numId w:val="5"/>
        </w:numPr>
        <w:ind w:left="926"/>
      </w:pPr>
      <w:r>
        <w:t>Риск ликвидности</w:t>
      </w:r>
    </w:p>
    <w:p w14:paraId="2DCE0D54" w14:textId="77777777" w:rsidR="00B94C28" w:rsidRDefault="00B94C28" w:rsidP="00757C6A">
      <w:pPr>
        <w:pStyle w:val="a0"/>
        <w:numPr>
          <w:ilvl w:val="0"/>
          <w:numId w:val="0"/>
        </w:numPr>
      </w:pPr>
      <w:r>
        <w:t>Этот риск проявляется в снижении возможности реализовать финансовые инструменты по необходимой цене из-за снижения спроса на них. Данный риск может проявиться, в частности, при необходимости быстрой продажи финансовых инструментов, в убытках, связанных со значительным снижением их стоимости.</w:t>
      </w:r>
    </w:p>
    <w:p w14:paraId="54E2137A" w14:textId="77777777" w:rsidR="00B94C28" w:rsidRDefault="00B94C28" w:rsidP="00952F9F">
      <w:pPr>
        <w:pStyle w:val="a0"/>
        <w:numPr>
          <w:ilvl w:val="2"/>
          <w:numId w:val="5"/>
        </w:numPr>
        <w:ind w:left="926"/>
      </w:pPr>
      <w:r>
        <w:t>Кредитный риск</w:t>
      </w:r>
    </w:p>
    <w:p w14:paraId="0011FF7F" w14:textId="77777777" w:rsidR="00B94C28" w:rsidRDefault="00B94C28" w:rsidP="00757C6A">
      <w:pPr>
        <w:pStyle w:val="a0"/>
        <w:numPr>
          <w:ilvl w:val="0"/>
          <w:numId w:val="0"/>
        </w:numPr>
      </w:pPr>
      <w:r>
        <w:t>Этот риск заключается в возможности невыполнения контрактных и иных обязательств, принятых на себя другими лицами в связи с операциями Клиента.</w:t>
      </w:r>
    </w:p>
    <w:p w14:paraId="4D836C40" w14:textId="77777777" w:rsidR="00B94C28" w:rsidRDefault="00B94C28" w:rsidP="00757C6A">
      <w:pPr>
        <w:pStyle w:val="a0"/>
        <w:numPr>
          <w:ilvl w:val="0"/>
          <w:numId w:val="0"/>
        </w:numPr>
      </w:pPr>
      <w:r>
        <w:t>К числу кредитных рисков относятся следующие риски:</w:t>
      </w:r>
    </w:p>
    <w:p w14:paraId="45DCA72C" w14:textId="77777777" w:rsidR="00B94C28" w:rsidRDefault="00B94C28" w:rsidP="00952F9F">
      <w:pPr>
        <w:pStyle w:val="a0"/>
        <w:numPr>
          <w:ilvl w:val="2"/>
          <w:numId w:val="5"/>
        </w:numPr>
        <w:ind w:left="926"/>
      </w:pPr>
      <w:r>
        <w:lastRenderedPageBreak/>
        <w:t>Риск дефолта по облигациям и иным долговым ценным бумагам</w:t>
      </w:r>
    </w:p>
    <w:p w14:paraId="3D0614E2" w14:textId="77777777" w:rsidR="00B94C28" w:rsidRDefault="00B94C28" w:rsidP="00757C6A">
      <w:pPr>
        <w:pStyle w:val="a0"/>
        <w:numPr>
          <w:ilvl w:val="0"/>
          <w:numId w:val="0"/>
        </w:numPr>
      </w:pPr>
      <w:r>
        <w:t>Заключается в возможности неплатежеспособности эмитента долговых ценных бумаг, что приведет к невозможности или снижению вероятности погасить ее в срок и в полном объеме.</w:t>
      </w:r>
    </w:p>
    <w:p w14:paraId="2D5BEA09" w14:textId="77777777" w:rsidR="00B94C28" w:rsidRDefault="00B94C28" w:rsidP="00952F9F">
      <w:pPr>
        <w:pStyle w:val="a0"/>
        <w:numPr>
          <w:ilvl w:val="2"/>
          <w:numId w:val="5"/>
        </w:numPr>
        <w:ind w:left="926"/>
      </w:pPr>
      <w:r>
        <w:t>Риск контрагента</w:t>
      </w:r>
    </w:p>
    <w:p w14:paraId="3A2E1D22" w14:textId="77777777" w:rsidR="00B94C28" w:rsidRDefault="00B94C28" w:rsidP="00757C6A">
      <w:pPr>
        <w:pStyle w:val="a0"/>
        <w:numPr>
          <w:ilvl w:val="0"/>
          <w:numId w:val="0"/>
        </w:numPr>
      </w:pPr>
      <w:r>
        <w:t xml:space="preserve">Риск контрагента — третьего лица проявляется в риске неисполнения обязательств перед Клиентом или Брокером со стороны контрагентов. </w:t>
      </w:r>
      <w:r w:rsidR="00D45EFA">
        <w:t>Брокер должен</w:t>
      </w:r>
      <w:r>
        <w:t xml:space="preserve"> принимать меры по минимизации риска контрагента, однако не может исключить его полностью. Особенно высок риск контрагента при совершении операций, совершаемых на неорганизованном рынке, без участия клиринговых организаций, которые принимают на себя риски неисполнения обязательств.</w:t>
      </w:r>
    </w:p>
    <w:p w14:paraId="16206E3B" w14:textId="77777777" w:rsidR="00B94C28" w:rsidRDefault="00B94C28" w:rsidP="00757C6A">
      <w:pPr>
        <w:pStyle w:val="a0"/>
        <w:numPr>
          <w:ilvl w:val="0"/>
          <w:numId w:val="0"/>
        </w:numPr>
      </w:pPr>
      <w:r>
        <w:t xml:space="preserve">Клиент должен отдавать себе отчет в том, что хотя Брокер действует в ваших интересах от своего имени, риски, которые Брокер принимает в результате таких действий, в том числе риск неисполнения или ненадлежащего исполнения обязательств третьих лиц перед Брокером, несет Клиент. Клиенту следует иметь в виду, что во всех случаях денежные средства Клиента хранятся на банковском счете, и Клиент несет риск банкротства банка, в котором они хранятся. Клиент должен оценить, где именно будут храниться переданные </w:t>
      </w:r>
      <w:r w:rsidR="00D45EFA">
        <w:t>Брокеру активы</w:t>
      </w:r>
      <w:r>
        <w:t xml:space="preserve"> Клиента, готов ли Клиент осуществлять операции вне централизованной клиринговой инфраструктуры.</w:t>
      </w:r>
    </w:p>
    <w:p w14:paraId="75318ED8" w14:textId="77777777" w:rsidR="00B94C28" w:rsidRDefault="00B94C28" w:rsidP="00952F9F">
      <w:pPr>
        <w:pStyle w:val="a0"/>
        <w:numPr>
          <w:ilvl w:val="2"/>
          <w:numId w:val="5"/>
        </w:numPr>
        <w:ind w:left="926"/>
      </w:pPr>
      <w:r>
        <w:t>Риск неисполнения обязательств Брокера перед Клиентом</w:t>
      </w:r>
    </w:p>
    <w:p w14:paraId="0941E444" w14:textId="77777777" w:rsidR="00B94C28" w:rsidRDefault="00B94C28" w:rsidP="00757C6A">
      <w:pPr>
        <w:pStyle w:val="a0"/>
        <w:numPr>
          <w:ilvl w:val="0"/>
          <w:numId w:val="0"/>
        </w:numPr>
      </w:pPr>
      <w:r>
        <w:t>Риск неисполнения Брокером некоторых обязательств перед Клиентом является видом риска контрагента.</w:t>
      </w:r>
    </w:p>
    <w:p w14:paraId="3FDEB87B" w14:textId="77777777" w:rsidR="00B94C28" w:rsidRDefault="00B94C28" w:rsidP="00757C6A">
      <w:pPr>
        <w:pStyle w:val="a0"/>
        <w:numPr>
          <w:ilvl w:val="0"/>
          <w:numId w:val="0"/>
        </w:numPr>
      </w:pPr>
      <w:r>
        <w:t xml:space="preserve">Законодательство требует хранить денежные средства Брокера и денежные средства его Клиентов на разных банковских счетах, благодаря чему они защищены в случае банкротства брокера. Однако обычно денежные средства Клиента хранятся на банковском счете вместе с денежными средствами других Клиентов и поэтому не защищены от обращения взыскания по долгам других Клиентов. Для того чтобы исключить этот риск, Клиент может требовать от Брокера хранить денежные средства на отдельном счете, но в этом случае Брокер может установить дополнительное вознаграждение. </w:t>
      </w:r>
    </w:p>
    <w:p w14:paraId="5E580DDD" w14:textId="77777777" w:rsidR="00B94C28" w:rsidRDefault="00B94C28" w:rsidP="00757C6A">
      <w:pPr>
        <w:pStyle w:val="a0"/>
        <w:numPr>
          <w:ilvl w:val="0"/>
          <w:numId w:val="0"/>
        </w:numPr>
      </w:pPr>
      <w:r w:rsidRPr="00F93BC4">
        <w:t xml:space="preserve">Особое внимание следует также обратить на право Брокера </w:t>
      </w:r>
      <w:r w:rsidR="00D45EFA" w:rsidRPr="00F93BC4">
        <w:t>использовать средства</w:t>
      </w:r>
      <w:r w:rsidRPr="00F93BC4">
        <w:t xml:space="preserve"> Клиента. Если договор </w:t>
      </w:r>
      <w:r w:rsidR="00D45EFA" w:rsidRPr="00F93BC4">
        <w:t>на брокерское</w:t>
      </w:r>
      <w:r w:rsidRPr="00F93BC4">
        <w:t xml:space="preserve"> обслуживание разрешает Брокеру использовать средства Клиента, Брокер вправе зачислять их на банковский счет, предназначенный для хранения своих собственных денежных средств. В этом случае Клиент принимает на себя риск банкротства Брокера. Такой риск в настоящее время не страхуется.</w:t>
      </w:r>
    </w:p>
    <w:p w14:paraId="7318C68D" w14:textId="77777777" w:rsidR="00B94C28" w:rsidRDefault="00B94C28" w:rsidP="00757C6A">
      <w:pPr>
        <w:pStyle w:val="a0"/>
        <w:numPr>
          <w:ilvl w:val="0"/>
          <w:numId w:val="0"/>
        </w:numPr>
      </w:pPr>
      <w:r>
        <w:t>Клиент должен внимательно ознакомится с проектом Договора для того, чтобы оценить, какие полномочия по использованию имущества Клиента будет иметь ваш Брокер, каковы правила его хранения, а также возврата.</w:t>
      </w:r>
    </w:p>
    <w:p w14:paraId="18860550" w14:textId="77777777" w:rsidR="00B94C28" w:rsidRDefault="00B94C28" w:rsidP="00757C6A">
      <w:pPr>
        <w:pStyle w:val="a0"/>
        <w:numPr>
          <w:ilvl w:val="0"/>
          <w:numId w:val="0"/>
        </w:numPr>
      </w:pPr>
      <w:r>
        <w:t xml:space="preserve">Брокер является членом </w:t>
      </w:r>
      <w:r w:rsidR="00757C6A">
        <w:t>СРО</w:t>
      </w:r>
      <w:r>
        <w:t>, к которой вы можете обратиться в случае нарушения ваших прав и интересов. Государственное регулирование и надзор в отношении деятельности эмитентов, профессиональных участников рынка ценных бумаг, организаторов торговли и других финансовых организаций осуществляется Центральным банком Российской Федерации, к которому Клиент также может обращаться в случае нарушения его прав и интересов. Помимо этого, Клиент вправе обращаться за защитой в судебные и правоохранительные органы.</w:t>
      </w:r>
    </w:p>
    <w:p w14:paraId="68868BBA" w14:textId="77777777" w:rsidR="00B94C28" w:rsidRDefault="00B94C28" w:rsidP="00952F9F">
      <w:pPr>
        <w:pStyle w:val="a0"/>
        <w:numPr>
          <w:ilvl w:val="2"/>
          <w:numId w:val="5"/>
        </w:numPr>
        <w:ind w:left="926"/>
      </w:pPr>
      <w:r>
        <w:t>Правовой риск</w:t>
      </w:r>
    </w:p>
    <w:p w14:paraId="0CAB4B38" w14:textId="77777777" w:rsidR="00B94C28" w:rsidRDefault="00B94C28" w:rsidP="00757C6A">
      <w:pPr>
        <w:pStyle w:val="a0"/>
        <w:numPr>
          <w:ilvl w:val="0"/>
          <w:numId w:val="0"/>
        </w:numPr>
      </w:pPr>
      <w:r>
        <w:t>Связан с возможными негативными последствиями утверждения законодательства или нормативных актов, стандартов саморегулируемых организаций, регулирующих рынок ценных бумаг, или иные отрасли экономики, которые могут привести к негативным для вас последствиям.</w:t>
      </w:r>
    </w:p>
    <w:p w14:paraId="2271655C" w14:textId="77777777" w:rsidR="00B94C28" w:rsidRDefault="00B94C28" w:rsidP="00757C6A">
      <w:pPr>
        <w:pStyle w:val="a0"/>
        <w:numPr>
          <w:ilvl w:val="0"/>
          <w:numId w:val="0"/>
        </w:numPr>
      </w:pPr>
      <w:r>
        <w:t>К правовому риску также относится возможность изменения правил расчета налога, налоговых ставок, отмены налоговых вычетов и другие изменения налогового законодательства, которые могут привести к негативным для Клиента последствиям.</w:t>
      </w:r>
    </w:p>
    <w:p w14:paraId="734A2EDE" w14:textId="77777777" w:rsidR="00B94C28" w:rsidRDefault="00B94C28" w:rsidP="00952F9F">
      <w:pPr>
        <w:pStyle w:val="a0"/>
        <w:numPr>
          <w:ilvl w:val="2"/>
          <w:numId w:val="5"/>
        </w:numPr>
        <w:ind w:left="926"/>
      </w:pPr>
      <w:r>
        <w:t>Операционный риск</w:t>
      </w:r>
    </w:p>
    <w:p w14:paraId="7FF5008B" w14:textId="77777777" w:rsidR="00B94C28" w:rsidRDefault="00B94C28" w:rsidP="00757C6A">
      <w:pPr>
        <w:pStyle w:val="a0"/>
        <w:numPr>
          <w:ilvl w:val="0"/>
          <w:numId w:val="0"/>
        </w:numPr>
      </w:pPr>
      <w:r>
        <w:t xml:space="preserve">Заключается в возможности причинения Клиенту убытков в результате нарушения внутренних процедур Брокера, ошибок и </w:t>
      </w:r>
      <w:r w:rsidR="00D45EFA">
        <w:t>недобросовестных</w:t>
      </w:r>
      <w:r>
        <w:t xml:space="preserve"> действий его сотрудников, сбоев в работе технических средств Брокера, его партнеров, инфраструктурных организаций, в том числе организаторов торгов, клиринговых организаций, а также других организаций. Операционный риск может исключить или затруднить совершение операций и в результате привести к убыткам.</w:t>
      </w:r>
    </w:p>
    <w:p w14:paraId="7522C51C" w14:textId="77777777" w:rsidR="00B94C28" w:rsidRDefault="00B94C28" w:rsidP="00757C6A">
      <w:pPr>
        <w:pStyle w:val="a0"/>
        <w:numPr>
          <w:ilvl w:val="0"/>
          <w:numId w:val="0"/>
        </w:numPr>
      </w:pPr>
      <w:r>
        <w:t>Клиент должен внимательно ознакомиться с Договором для того, чтобы оценить, какие из рисков, в том числе риски каких технических сбоев, несет Брокер, а какие из рисков несет Клиент.</w:t>
      </w:r>
    </w:p>
    <w:p w14:paraId="51F0C3AC" w14:textId="77777777" w:rsidR="00B94C28" w:rsidRDefault="00B94C28" w:rsidP="00952F9F">
      <w:pPr>
        <w:pStyle w:val="a0"/>
        <w:numPr>
          <w:ilvl w:val="2"/>
          <w:numId w:val="5"/>
        </w:numPr>
        <w:ind w:left="926"/>
      </w:pPr>
      <w:r>
        <w:t>Риски, связанные с индивидуальными инвестиционными счетами</w:t>
      </w:r>
    </w:p>
    <w:p w14:paraId="1C8F8B1B" w14:textId="77777777" w:rsidR="00B94C28" w:rsidRDefault="00B94C28" w:rsidP="00757C6A">
      <w:pPr>
        <w:pStyle w:val="a0"/>
        <w:numPr>
          <w:ilvl w:val="0"/>
          <w:numId w:val="0"/>
        </w:numPr>
      </w:pPr>
      <w:r>
        <w:t xml:space="preserve">Заключаемый вами Договор может быть связан с ведением индивидуального инвестиционного счета (при указании на это в Заявлении о присоединении к Регламенту), который позволяет Клиенту получить инвестиционный налоговый вычет. Все риски, которые упомянуты в настоящей Декларации, имеют отношение и к индивидуальным инвестиционным счетам, однако существуют особенности, которые необходимо знать для того, чтобы воспользоваться налоговыми преимуществами, которые предоставляют такие счета, и исключить риск лишиться таких преимуществ. </w:t>
      </w:r>
    </w:p>
    <w:p w14:paraId="49D85AAF" w14:textId="77777777" w:rsidR="00B94C28" w:rsidRDefault="00B94C28" w:rsidP="00757C6A">
      <w:pPr>
        <w:pStyle w:val="a0"/>
        <w:numPr>
          <w:ilvl w:val="0"/>
          <w:numId w:val="0"/>
        </w:numPr>
      </w:pPr>
      <w:r>
        <w:lastRenderedPageBreak/>
        <w:t xml:space="preserve">Существует два варианта инвестиционных налоговых вычетов: </w:t>
      </w:r>
    </w:p>
    <w:p w14:paraId="0C1BB72E" w14:textId="77777777" w:rsidR="00B94C28" w:rsidRDefault="00B94C28" w:rsidP="00757C6A">
      <w:pPr>
        <w:pStyle w:val="a0"/>
        <w:numPr>
          <w:ilvl w:val="0"/>
          <w:numId w:val="0"/>
        </w:numPr>
      </w:pPr>
      <w:r>
        <w:t xml:space="preserve">1) «на взнос», по которому Клиент может ежегодно обращаться за возвратом уплаченного налога </w:t>
      </w:r>
      <w:r w:rsidR="00A9505C">
        <w:t xml:space="preserve">на доходы физических лиц </w:t>
      </w:r>
      <w:r>
        <w:t xml:space="preserve">на сумму сделанного Клиентом взноса, но Клиент должен будет уплатить </w:t>
      </w:r>
      <w:r w:rsidR="00A9505C">
        <w:t>налога на доходы физических лиц</w:t>
      </w:r>
      <w:r>
        <w:t>, исчисленный при закрытии индивидуального инвестиционного счета;</w:t>
      </w:r>
    </w:p>
    <w:p w14:paraId="1E4F1DC1" w14:textId="77777777" w:rsidR="00B94C28" w:rsidRDefault="00B94C28" w:rsidP="00757C6A">
      <w:pPr>
        <w:pStyle w:val="a0"/>
        <w:numPr>
          <w:ilvl w:val="0"/>
          <w:numId w:val="0"/>
        </w:numPr>
      </w:pPr>
      <w:r>
        <w:t xml:space="preserve">2) «на изъятие средств со счета», по которому Клиент не сможет получать ежегодный возврат налога, но будет освобожден от уплаты </w:t>
      </w:r>
      <w:r w:rsidR="00B32098">
        <w:t xml:space="preserve">налога на доходы физических лиц </w:t>
      </w:r>
      <w:r>
        <w:t xml:space="preserve">при изъятии средств с индивидуального инвестиционного счета. </w:t>
      </w:r>
    </w:p>
    <w:p w14:paraId="5C3537DF" w14:textId="77777777" w:rsidR="00B94C28" w:rsidRDefault="00B94C28" w:rsidP="00757C6A">
      <w:pPr>
        <w:pStyle w:val="a0"/>
        <w:numPr>
          <w:ilvl w:val="0"/>
          <w:numId w:val="0"/>
        </w:numPr>
      </w:pPr>
      <w:r>
        <w:t>Обратите внимание на то, что Клиент сможет воспользоваться только одним из вариантов инвестиционного налогового вычета, это значит, что если Клиент хотя бы однажды воспользуется инвестиционным вычетом «на взнос», то не сможет воспользоваться инвестиционным вычетом «на изъятие средств», что может лишить Клиента всех преимуществ этого варианта. Определите предпочтительный вариант, обсудите достоинства и недостатки каждого варианта с Брокером и (или) консультантом, специализирующимся на соответствующих консультациях.</w:t>
      </w:r>
    </w:p>
    <w:p w14:paraId="00AD6026" w14:textId="63144539" w:rsidR="00B94C28" w:rsidRDefault="00B94C28" w:rsidP="00757C6A">
      <w:pPr>
        <w:pStyle w:val="a0"/>
        <w:numPr>
          <w:ilvl w:val="0"/>
          <w:numId w:val="0"/>
        </w:numPr>
      </w:pPr>
      <w:r>
        <w:t xml:space="preserve">Клиенту следует иметь в виду также то, что если Клиент прекращает Договор ранее трех лет, </w:t>
      </w:r>
      <w:r w:rsidR="00EF396D">
        <w:t>или с учетом минимального срока владения ИИС-3</w:t>
      </w:r>
      <w:r w:rsidR="00783AC4">
        <w:t xml:space="preserve"> в соответствии с утвержденными по годам сроком владения, </w:t>
      </w:r>
      <w:r>
        <w:t>то Клиент не сможет воспользоваться описанными инвестиционными налоговыми вычетами, и, в случае если Клиент пользовался вычетом «на взнос», Клиент будет обязан вернуть государству все суммы возвращенного вам налога</w:t>
      </w:r>
      <w:r w:rsidR="00783AC4">
        <w:t xml:space="preserve"> и заплатить пени</w:t>
      </w:r>
      <w:r>
        <w:t>.</w:t>
      </w:r>
    </w:p>
    <w:p w14:paraId="164E4821" w14:textId="77777777" w:rsidR="00B94C28" w:rsidRDefault="00B94C28" w:rsidP="00D32779">
      <w:pPr>
        <w:pStyle w:val="a0"/>
        <w:numPr>
          <w:ilvl w:val="0"/>
          <w:numId w:val="0"/>
        </w:numPr>
      </w:pPr>
      <w:r>
        <w:t>Брокер не знает о выборе Клиента варианта инвестиционного налогового вычета и не участвует в ваших отношениях с налоговой службой.</w:t>
      </w:r>
    </w:p>
    <w:p w14:paraId="59EB7921" w14:textId="1133113C" w:rsidR="00EF396D" w:rsidRDefault="00B94C28" w:rsidP="00EF396D">
      <w:pPr>
        <w:ind w:left="29"/>
      </w:pPr>
      <w:r>
        <w:t xml:space="preserve">Обращаем внимание на то, что Клиент может иметь </w:t>
      </w:r>
      <w:r w:rsidR="00EF396D">
        <w:t>одновременно не более трех</w:t>
      </w:r>
      <w:r>
        <w:t xml:space="preserve"> индивидуальный инвестиционный счет. </w:t>
      </w:r>
      <w:r w:rsidR="00EF396D">
        <w:t>Брокер заключает договор на ведение индивидуального инвестиционного счета, если физическое лицо заявило в письменной форме в виде отдельного документа, что количество заключенных им действующих договоров на ведение индивидуального инвестиционного счета не превышает двух, за исключением случаев заключения договора на ведение индивидуального инвестиционного счета для передачи на него денежных средств, драгоценных металлов и ценных бумаг при прекращении иного договора на ведение индивидуального</w:t>
      </w:r>
    </w:p>
    <w:p w14:paraId="5431E7EA" w14:textId="5BFD204E" w:rsidR="00B94C28" w:rsidRDefault="00EF396D" w:rsidP="00EF396D">
      <w:pPr>
        <w:pStyle w:val="a0"/>
        <w:numPr>
          <w:ilvl w:val="0"/>
          <w:numId w:val="0"/>
        </w:numPr>
      </w:pPr>
      <w:r>
        <w:t>инвестиционного счета.</w:t>
      </w:r>
    </w:p>
    <w:p w14:paraId="199ADDC1" w14:textId="77777777" w:rsidR="00B94C28" w:rsidRDefault="00B94C28" w:rsidP="00D32779">
      <w:pPr>
        <w:pStyle w:val="a0"/>
        <w:numPr>
          <w:ilvl w:val="0"/>
          <w:numId w:val="0"/>
        </w:numPr>
      </w:pPr>
    </w:p>
    <w:p w14:paraId="6539F9E5" w14:textId="77777777" w:rsidR="00B94C28" w:rsidRDefault="00B94C28" w:rsidP="00952F9F">
      <w:pPr>
        <w:pStyle w:val="a0"/>
        <w:numPr>
          <w:ilvl w:val="2"/>
          <w:numId w:val="5"/>
        </w:numPr>
        <w:ind w:left="926"/>
      </w:pPr>
      <w:r>
        <w:t>ДЕКЛАРАЦИЯ О РИСКАХ, СВЯЗАННЫХ С СОВЕРШЕНИЕМ МАРЖИНАЛЬНЫХ И НЕПОКРЫТЫХ СДЕЛОК</w:t>
      </w:r>
    </w:p>
    <w:p w14:paraId="7C34BCA6" w14:textId="77777777" w:rsidR="00B94C28" w:rsidRDefault="00B94C28" w:rsidP="00D32779">
      <w:pPr>
        <w:pStyle w:val="a0"/>
        <w:numPr>
          <w:ilvl w:val="0"/>
          <w:numId w:val="0"/>
        </w:numPr>
      </w:pPr>
      <w:r>
        <w:tab/>
        <w:t>Цель настоящей Декларации о рисках, связанных с совершением маржинальных и непокрытых сделок (далее – Декларация ) — предоставить Клиенту информацию об основных рисках, с которыми связаны маржинальные сделки (то есть сделки, исполнение которых осуществляется с использованием заемных средств, предоставленных Брокером) и непокрытые сделки (то есть сделки, в результате которых возникает непокрытая позиция – для исполнения обязательств по которым на момент заключения сделки имущества Клиента, переданного Брокеру, недостаточно с учетом иных ранее заключенных сделок).</w:t>
      </w:r>
    </w:p>
    <w:p w14:paraId="0E36332E" w14:textId="77777777" w:rsidR="00B94C28" w:rsidRDefault="00B94C28" w:rsidP="00D32779">
      <w:pPr>
        <w:pStyle w:val="a0"/>
        <w:numPr>
          <w:ilvl w:val="0"/>
          <w:numId w:val="0"/>
        </w:numPr>
      </w:pPr>
      <w:r>
        <w:tab/>
        <w:t>Данные сделки подходят не всем Клиентам. Нормативные акты ограничивают риски Клиентов по маржинальным и непокрытым сделкам, в том числе регулируя максимальное «плечо» — соотношение обязательств Клиента по заключенным в его интересах сделкам и имущества Клиента, предназначенного для совершения сделок в соответствии с брокерским договором. Тем не менее данные сделки подходят не всем Клиентам, поскольку сопряжены с дополнительными рисками и требуют оценки того, готов ли Клиент их нести.</w:t>
      </w:r>
    </w:p>
    <w:p w14:paraId="50561D63" w14:textId="77777777" w:rsidR="00B94C28" w:rsidRDefault="00B94C28" w:rsidP="00D32779">
      <w:pPr>
        <w:pStyle w:val="a0"/>
        <w:numPr>
          <w:ilvl w:val="0"/>
          <w:numId w:val="0"/>
        </w:numPr>
      </w:pPr>
      <w:r>
        <w:tab/>
        <w:t>Учитывая нижеизложенное, Брокер рекомендует Клиенту внимательно рассмотреть вопрос о том, являются ли риски, возникающие при проведении соответствующих операций, приемлемыми для Клиента с учетом его инвестиционных целей и финансовых возможностей. Данная Декларация не имеет своей целью заставить Клиента отказаться от осуществления таких операций, а призвана помочь Клиенту оценить его риски и ответственно подойти к решению вопроса о выборе инвестиционной стратегии и условий договора с Брокером.</w:t>
      </w:r>
    </w:p>
    <w:p w14:paraId="12B24937" w14:textId="77777777" w:rsidR="00B94C28" w:rsidRDefault="00B94C28" w:rsidP="00D32779">
      <w:pPr>
        <w:pStyle w:val="a0"/>
        <w:numPr>
          <w:ilvl w:val="0"/>
          <w:numId w:val="0"/>
        </w:numPr>
      </w:pPr>
      <w:r>
        <w:tab/>
        <w:t>Клиент должен убедиться, что настоящая Декларация о рисках понятна ему, и при необходимости он может получить разъяснения у Брокера или консультанта, специализирующегося на соответствующих вопросах.</w:t>
      </w:r>
    </w:p>
    <w:p w14:paraId="5CAF8C2F" w14:textId="77777777" w:rsidR="00B94C28" w:rsidRDefault="00B94C28" w:rsidP="00952F9F">
      <w:pPr>
        <w:pStyle w:val="a0"/>
        <w:numPr>
          <w:ilvl w:val="2"/>
          <w:numId w:val="5"/>
        </w:numPr>
        <w:ind w:left="926"/>
      </w:pPr>
      <w:r>
        <w:t>Рыночный риск</w:t>
      </w:r>
    </w:p>
    <w:p w14:paraId="55A1D2AC" w14:textId="77777777" w:rsidR="00B94C28" w:rsidRDefault="00B94C28" w:rsidP="00D32779">
      <w:pPr>
        <w:pStyle w:val="a0"/>
        <w:numPr>
          <w:ilvl w:val="0"/>
          <w:numId w:val="0"/>
        </w:numPr>
      </w:pPr>
      <w:r>
        <w:t xml:space="preserve">При согласии на совершение маржинальных и непокрытых сделок Клиент должен учитывать тот факт, что величина потерь в случае неблагоприятного для вашего портфеля движения рынка увеличивается при увеличении «плеча». </w:t>
      </w:r>
    </w:p>
    <w:p w14:paraId="3C1BE408" w14:textId="77777777" w:rsidR="00B94C28" w:rsidRDefault="00B94C28" w:rsidP="00D32779">
      <w:pPr>
        <w:pStyle w:val="a0"/>
        <w:numPr>
          <w:ilvl w:val="0"/>
          <w:numId w:val="0"/>
        </w:numPr>
      </w:pPr>
      <w:r>
        <w:lastRenderedPageBreak/>
        <w:t xml:space="preserve">Помимо общего рыночного риска, который несет Клиент, совершающий операции на рынке ценных бумаг, Клиент в случае совершения маржинальных и непокрытых сделок будете нести риск неблагоприятного изменения цены как в отношении ценных бумаг, в результате приобретения которых возникла или увеличилась непокрытая позиция, так и риск в отношении активов, которые служат обеспечением. При этом, в случае если непокрытая позиция возникла или увеличилась в результате продажи ценных бумаг, величина убытков ничем не ограничена – Клиент будет </w:t>
      </w:r>
      <w:r w:rsidR="00D45EFA">
        <w:t>обязан вернуть</w:t>
      </w:r>
      <w:r>
        <w:t xml:space="preserve"> (передать) Брокеру ценные бумаги независимо от изменения их стоимости.</w:t>
      </w:r>
    </w:p>
    <w:p w14:paraId="1507CEB1" w14:textId="77777777" w:rsidR="00B94C28" w:rsidRDefault="00B94C28" w:rsidP="00D32779">
      <w:pPr>
        <w:pStyle w:val="a0"/>
        <w:numPr>
          <w:ilvl w:val="0"/>
          <w:numId w:val="0"/>
        </w:numPr>
      </w:pPr>
      <w:r>
        <w:t>При совершении маржинальных и непокрытых сделок Клиент должен учитывать, что возможность распоряжения активами, являющимися обеспечением по таким сделкам, ограничена.</w:t>
      </w:r>
    </w:p>
    <w:p w14:paraId="67911039" w14:textId="77777777" w:rsidR="00B94C28" w:rsidRDefault="00B94C28" w:rsidP="00D32779">
      <w:pPr>
        <w:pStyle w:val="a0"/>
        <w:numPr>
          <w:ilvl w:val="0"/>
          <w:numId w:val="0"/>
        </w:numPr>
      </w:pPr>
      <w:r>
        <w:t>Имущество (часть имущества), принадлежащее Клиенту, в результате совершения маржинальной или непокрытой сделки является обеспечением исполнения обязательств Клиента перед Брокером и возможность распоряжения им может быть ограничена вплоть до полного запрета совершения с ним каких-либо сделок. Размер обеспечения изменяется в порядке, предусмотренном Договором, и в результате Клиент может быть ограничен в возможности распоряжаться своим имуществом в большей степени, чем до совершения маржинальной (непокрытой) сделки.</w:t>
      </w:r>
    </w:p>
    <w:p w14:paraId="43285630" w14:textId="77777777" w:rsidR="00B94C28" w:rsidRDefault="00B94C28" w:rsidP="00D32779">
      <w:pPr>
        <w:pStyle w:val="a0"/>
        <w:numPr>
          <w:ilvl w:val="0"/>
          <w:numId w:val="0"/>
        </w:numPr>
      </w:pPr>
      <w:r>
        <w:t>Также необходимо учесть возможность принудительного закрытия позиции. Неблагоприятное изменение цены может привести к необходимости внести дополнительные средства для того, чтобы привести обеспечение в соответствие с требованиями нормативных актов и брокерского договора, что должно быть сделано в короткий срок, который может быть недостаточен для вас. Нормативные акты и условия брокерского договора позволяют Брокеру без согласия Клиента «принудительно закрыть позицию», то есть приобрести ценные бумаги за счет денежных средств Клиента или продать ценные бумаги Клиента. Это может быть сделано по существующим, в том числе невыгодным, ценам и привести к возникновению у вас убытков.</w:t>
      </w:r>
    </w:p>
    <w:p w14:paraId="7D7F5676" w14:textId="77777777" w:rsidR="00B94C28" w:rsidRDefault="00B94C28" w:rsidP="00D32779">
      <w:pPr>
        <w:pStyle w:val="a0"/>
        <w:numPr>
          <w:ilvl w:val="0"/>
          <w:numId w:val="0"/>
        </w:numPr>
      </w:pPr>
      <w:r>
        <w:t>Принудительное закрытие позиции может быть вызвано резкими колебаниями рыночных цен, которые повлекли уменьшение стоимости портфеля Клиента ниже минимальной маржи.</w:t>
      </w:r>
    </w:p>
    <w:p w14:paraId="1924E3B5" w14:textId="77777777" w:rsidR="00B94C28" w:rsidRDefault="00B94C28" w:rsidP="00D32779">
      <w:pPr>
        <w:pStyle w:val="a0"/>
        <w:numPr>
          <w:ilvl w:val="0"/>
          <w:numId w:val="0"/>
        </w:numPr>
      </w:pPr>
      <w:r>
        <w:t xml:space="preserve">Принудительное закрытие позиции может быть вызвано требованиями нормативных актов или внесением Брокером в одностороннем порядке изменений в список ценных бумаг, которые могут быть обеспечением по непокрытым позициям. </w:t>
      </w:r>
    </w:p>
    <w:p w14:paraId="37404D87" w14:textId="77777777" w:rsidR="00B94C28" w:rsidRDefault="00B94C28" w:rsidP="00D32779">
      <w:pPr>
        <w:pStyle w:val="a0"/>
        <w:numPr>
          <w:ilvl w:val="0"/>
          <w:numId w:val="0"/>
        </w:numPr>
      </w:pPr>
      <w:r>
        <w:t>Принудительное закрытие может быть вызвано изменением значений ставок риска, рассчитываемых клиринговой организацией и (или) используемых Брокером в связи с увеличением волатильности соответствующих ценных бумаг.</w:t>
      </w:r>
    </w:p>
    <w:p w14:paraId="38EB056A" w14:textId="77777777" w:rsidR="00B94C28" w:rsidRDefault="00B94C28" w:rsidP="00D32779">
      <w:pPr>
        <w:pStyle w:val="a0"/>
        <w:numPr>
          <w:ilvl w:val="0"/>
          <w:numId w:val="0"/>
        </w:numPr>
      </w:pPr>
      <w:r>
        <w:t>Во всех этих случаях принудительное закрытие позиции может причинить Клиенту значительные убытки, несмотря на то, что после закрытия позиции изменение цен на финансовые инструменты может принять благоприятное для Клиента направление, и Клиент получил бы доход, если бы его позиция не была закрыта. Размер указанных убытков при неблагоприятном стечении обстоятельств может превысить стоимость находящихся на счете Клиента активов.</w:t>
      </w:r>
    </w:p>
    <w:p w14:paraId="2B3B9764" w14:textId="77777777" w:rsidR="00B94C28" w:rsidRDefault="00B94C28" w:rsidP="00952F9F">
      <w:pPr>
        <w:pStyle w:val="a0"/>
        <w:numPr>
          <w:ilvl w:val="2"/>
          <w:numId w:val="5"/>
        </w:numPr>
        <w:ind w:left="926"/>
      </w:pPr>
      <w:r>
        <w:t>Риск ликвидности</w:t>
      </w:r>
    </w:p>
    <w:p w14:paraId="282B8FAD" w14:textId="77777777" w:rsidR="00B94C28" w:rsidRDefault="00B94C28" w:rsidP="00D32779">
      <w:pPr>
        <w:pStyle w:val="a0"/>
        <w:numPr>
          <w:ilvl w:val="0"/>
          <w:numId w:val="0"/>
        </w:numPr>
      </w:pPr>
      <w:r>
        <w:t>Если величина непокрытой позиции по отдельным ценным бумагам является значимой в сравнении с объемом соответствующих ценных бумаг в свободном обращении и (или) в сравнении с объемом торгов на организованном рынке, риск ликвидности при совершении маржинальной и непокрытой сделки усиливается. Трудности с приобретением или продажей активов могут привести к увеличению убытков по сравнению с обычными сделками. Аналогично необходимо учитывать возрастающий риск ликвидности, если обеспечением непокрытой позиции Клиента являются ценные бумаги и для закрытия непокрытой позиции может потребоваться реализация существенного количества ценных бумаг.</w:t>
      </w:r>
    </w:p>
    <w:p w14:paraId="2A33AA1A" w14:textId="77777777" w:rsidR="00B94C28" w:rsidRDefault="00B94C28" w:rsidP="00D32779">
      <w:pPr>
        <w:pStyle w:val="a0"/>
        <w:numPr>
          <w:ilvl w:val="0"/>
          <w:numId w:val="0"/>
        </w:numPr>
      </w:pPr>
      <w:r>
        <w:t>Поручения Клиента, направленные на ограничение убытков, не всегда могут ограничить потери до предполагаемого уровня, так как в рамках складывающейся на рынке ситуации исполнение такого поручения по указанной Клиентом цене может оказаться невозможным.</w:t>
      </w:r>
    </w:p>
    <w:p w14:paraId="1B118183" w14:textId="77777777" w:rsidR="00B94C28" w:rsidRDefault="00B94C28" w:rsidP="00D32779">
      <w:pPr>
        <w:pStyle w:val="a0"/>
        <w:numPr>
          <w:ilvl w:val="0"/>
          <w:numId w:val="0"/>
        </w:numPr>
      </w:pPr>
    </w:p>
    <w:p w14:paraId="09A23ECF" w14:textId="77777777" w:rsidR="00B94C28" w:rsidRDefault="00B94C28" w:rsidP="00952F9F">
      <w:pPr>
        <w:pStyle w:val="a0"/>
        <w:numPr>
          <w:ilvl w:val="2"/>
          <w:numId w:val="5"/>
        </w:numPr>
        <w:ind w:left="926"/>
      </w:pPr>
      <w:r>
        <w:t>ДЕКЛАРАЦИЯ О РИСКАХ, СВЯЗАННЫХ С ПРОИЗВОДНЫМИ ФИНАНСОВЫМИ ИНСТРУМЕНТАМИ</w:t>
      </w:r>
    </w:p>
    <w:p w14:paraId="305031DD" w14:textId="77777777" w:rsidR="00B94C28" w:rsidRDefault="00B94C28" w:rsidP="00D32779">
      <w:pPr>
        <w:pStyle w:val="a0"/>
        <w:numPr>
          <w:ilvl w:val="0"/>
          <w:numId w:val="0"/>
        </w:numPr>
      </w:pPr>
      <w:r>
        <w:t>Цель настоящей Декларации о рисках, связанных с производными финансовыми инструментами (далее – Декларация) — предоставить Клиенту информацию об основных рисках, связанных с производными финансовыми инструментами.</w:t>
      </w:r>
    </w:p>
    <w:p w14:paraId="0F95BAA3" w14:textId="77777777" w:rsidR="00B94C28" w:rsidRDefault="00B94C28" w:rsidP="00D32779">
      <w:pPr>
        <w:pStyle w:val="a0"/>
        <w:numPr>
          <w:ilvl w:val="0"/>
          <w:numId w:val="0"/>
        </w:numPr>
      </w:pPr>
      <w:r>
        <w:lastRenderedPageBreak/>
        <w:t xml:space="preserve">Данные инструменты (фьючерсы, форварды, опционы, свопы и др.) подходят не всем Клиентам. Более того, некоторые виды производных финансовых инструментов сопряжены с </w:t>
      </w:r>
      <w:r w:rsidR="00D45EFA">
        <w:t>большим</w:t>
      </w:r>
      <w:r>
        <w:t xml:space="preserve"> уровнем риска, чем другие. Так, продажа опционных контрактов и заключение фьючерсных контрактов, форвардных контрактов и своп-контрактов при относительно небольших неблагоприятных колебаниях цен на рынке может подвергнуть Клиента риску значительных убытков. С учетом этого, совершение сделок по продаже опционных контрактов и заключение фьючерсных и форвардных контрактов может быть рекомендовано только опытным инвесторам, обладающим значительными финансовыми возможностями и практическими знаниями в области применения инвестиционных стратегий.</w:t>
      </w:r>
    </w:p>
    <w:p w14:paraId="7E25C066" w14:textId="77777777" w:rsidR="00B94C28" w:rsidRDefault="00B94C28" w:rsidP="00D32779">
      <w:pPr>
        <w:pStyle w:val="a0"/>
        <w:numPr>
          <w:ilvl w:val="0"/>
          <w:numId w:val="0"/>
        </w:numPr>
      </w:pPr>
      <w:r>
        <w:t>Настоящая Декларация относится также и к производным финансовым инструментам, направленным на снижение рисков других операций на фондовом рынке. Клиент должен внимательно оценить, как его производные финансовые инструменты соотносятся с операциями, риски по которым они призваны ограничить, и убедится, что объем позиции на срочном рынке соответствует объему хеджируемой позиции на спот-рынке.</w:t>
      </w:r>
    </w:p>
    <w:p w14:paraId="09530A4F" w14:textId="77777777" w:rsidR="00B94C28" w:rsidRDefault="00B94C28" w:rsidP="00D32779">
      <w:pPr>
        <w:pStyle w:val="a0"/>
        <w:numPr>
          <w:ilvl w:val="0"/>
          <w:numId w:val="0"/>
        </w:numPr>
      </w:pPr>
      <w:r>
        <w:t>Учитывая нижеизложенное, Брокер рекомендует Клиенту внимательно рассмотреть вопрос о том, являются ли риски, возникающие при проведении соответствующих операций, приемлемыми для Клиента с учетом его инвестиционных целей и финансовых возможностей. Данная Декларация не имеет своей целью заставить Клиента отказаться от осуществления таких операций, а призвана помочь Клиенту оценить его риски и ответственно подойти к решению вопроса о выборе инвестиционной стратегии и условий Договора с Брокером.</w:t>
      </w:r>
    </w:p>
    <w:p w14:paraId="51BF38E9" w14:textId="77777777" w:rsidR="00B94C28" w:rsidRDefault="00B94C28" w:rsidP="00D32779">
      <w:pPr>
        <w:pStyle w:val="a0"/>
        <w:numPr>
          <w:ilvl w:val="0"/>
          <w:numId w:val="0"/>
        </w:numPr>
      </w:pPr>
      <w:r>
        <w:t>Клиент должен убедиться, что настоящая Декларация понятна ему, и при необходимости он может получить разъяснения у Брокера или консультанта, специализирующегося на соответствующих вопросах.</w:t>
      </w:r>
    </w:p>
    <w:p w14:paraId="2FF73609" w14:textId="77777777" w:rsidR="00B94C28" w:rsidRDefault="00B94C28" w:rsidP="00952F9F">
      <w:pPr>
        <w:pStyle w:val="a0"/>
        <w:numPr>
          <w:ilvl w:val="2"/>
          <w:numId w:val="5"/>
        </w:numPr>
        <w:ind w:left="926"/>
      </w:pPr>
      <w:r>
        <w:t>Рыночный риск</w:t>
      </w:r>
    </w:p>
    <w:p w14:paraId="39E0C69F" w14:textId="77777777" w:rsidR="00B94C28" w:rsidRDefault="00B94C28" w:rsidP="00D32779">
      <w:pPr>
        <w:pStyle w:val="a0"/>
        <w:numPr>
          <w:ilvl w:val="0"/>
          <w:numId w:val="0"/>
        </w:numPr>
      </w:pPr>
      <w:r>
        <w:t>Помимо общего рыночного (ценового) риска, который несет Клиент, совершающий операции на рынке ценных бумаг, Клиент в случае заключения им договоров, являющихся производными финансовыми инструментами, будет нести риск неблагоприятного изменения цены как финансовых инструментов, являющихся базисным активом производных финансовых инструментов, так и риск в отношении активов, которые служат обеспечением.</w:t>
      </w:r>
    </w:p>
    <w:p w14:paraId="7F3082F2" w14:textId="77777777" w:rsidR="00B94C28" w:rsidRDefault="00B94C28" w:rsidP="00D32779">
      <w:pPr>
        <w:pStyle w:val="a0"/>
        <w:numPr>
          <w:ilvl w:val="0"/>
          <w:numId w:val="0"/>
        </w:numPr>
      </w:pPr>
      <w:r>
        <w:t>В случае неблагоприятного изменения цены Клиент может в сравнительно короткий срок потерять средства, являющиеся обеспечением производных финансовых инструментов.</w:t>
      </w:r>
    </w:p>
    <w:p w14:paraId="031C7F2B" w14:textId="77777777" w:rsidR="00B94C28" w:rsidRDefault="00B94C28" w:rsidP="00D32779">
      <w:pPr>
        <w:pStyle w:val="a0"/>
        <w:numPr>
          <w:ilvl w:val="0"/>
          <w:numId w:val="0"/>
        </w:numPr>
      </w:pPr>
      <w:r>
        <w:t>При заключении договоров, являющихся производными финансовыми инструментами, Клиент должен учитывать, что возможность распоряжения активами, являющимися обеспечением по таким договорам, ограничена.</w:t>
      </w:r>
    </w:p>
    <w:p w14:paraId="774754D5" w14:textId="77777777" w:rsidR="00B94C28" w:rsidRDefault="00B94C28" w:rsidP="00D32779">
      <w:pPr>
        <w:pStyle w:val="a0"/>
        <w:numPr>
          <w:ilvl w:val="0"/>
          <w:numId w:val="0"/>
        </w:numPr>
      </w:pPr>
      <w:r>
        <w:t>Имущество (часть имущества), принадлежащее Клиенту, в результате заключения договора, являющегося производным финансовым инструментом, будет являться обеспечением исполнения обязательств по указанному договору и распоряжение им, то есть возможность совершения Клиентом сделок с ним, будет ограничено. Размер обеспечения изменяется в порядке, предусмотренном договором (спецификацией контракта), и в результате Клиент может быть ограничен в возможности распоряжаться вашим имуществом в большей степени, чем до заключения Договора.</w:t>
      </w:r>
    </w:p>
    <w:p w14:paraId="068E62C6" w14:textId="77777777" w:rsidR="00B94C28" w:rsidRDefault="00B94C28" w:rsidP="00D32779">
      <w:pPr>
        <w:pStyle w:val="a0"/>
        <w:numPr>
          <w:ilvl w:val="0"/>
          <w:numId w:val="0"/>
        </w:numPr>
      </w:pPr>
      <w:r>
        <w:t xml:space="preserve">Также необходимо учесть возможность принудительного закрытия позиции. Неблагоприятное изменение цены может привести к необходимости внести дополнительные средства для того, чтобы привести обеспечение в соответствие с требованиями нормативных актов и брокерского договора, что должно быть сделано в короткий срок, который может быть недостаточен для Клиента. </w:t>
      </w:r>
      <w:r w:rsidR="00D45EFA">
        <w:t>Брокер в</w:t>
      </w:r>
      <w:r>
        <w:t xml:space="preserve"> этом случае вправе без дополнительного согласия Клиента «принудительно закрыть позицию», то есть заключить договор, являющийся производным финансовым инструментом, или приобрести ценные бумаги за счет денежных средств Клиента, или продать его ценные бумаги. Это может быть сделано по существующим, в том числе невыгодным, ценам и привести к возникновению у Клиента убытков.</w:t>
      </w:r>
    </w:p>
    <w:p w14:paraId="1F7005FF" w14:textId="77777777" w:rsidR="00B94C28" w:rsidRDefault="00B94C28" w:rsidP="00D32779">
      <w:pPr>
        <w:pStyle w:val="a0"/>
        <w:numPr>
          <w:ilvl w:val="0"/>
          <w:numId w:val="0"/>
        </w:numPr>
      </w:pPr>
      <w:r>
        <w:t>Клиент может понести значительные убытки, несмотря на то, что после этого изменение цен на финансовые инструменты может принять благоприятное для Клиента направление и Клиент получил бы доход, если бы ваша позиция не была закрыта. Размер указанных убытков при неблагоприятном стечении обстоятельств может превысить стоимость находящихся на счету Клиента активов.</w:t>
      </w:r>
    </w:p>
    <w:p w14:paraId="27A2C6BA" w14:textId="77777777" w:rsidR="00B94C28" w:rsidRDefault="00B94C28" w:rsidP="00952F9F">
      <w:pPr>
        <w:pStyle w:val="a0"/>
        <w:numPr>
          <w:ilvl w:val="2"/>
          <w:numId w:val="5"/>
        </w:numPr>
        <w:ind w:left="926"/>
      </w:pPr>
      <w:r>
        <w:t>Риск ликвидности</w:t>
      </w:r>
    </w:p>
    <w:p w14:paraId="2AAEA52A" w14:textId="77777777" w:rsidR="00B94C28" w:rsidRDefault="00B94C28" w:rsidP="00D32779">
      <w:pPr>
        <w:pStyle w:val="a0"/>
        <w:numPr>
          <w:ilvl w:val="0"/>
          <w:numId w:val="0"/>
        </w:numPr>
      </w:pPr>
      <w:r>
        <w:t xml:space="preserve">Трудности с закрытием позиций и потери в цене могут привести к увеличению убытков от производных финансовых инструментов по сравнению с обычными сделками. </w:t>
      </w:r>
    </w:p>
    <w:p w14:paraId="0902FCB3" w14:textId="77777777" w:rsidR="00B94C28" w:rsidRDefault="00B94C28" w:rsidP="00D32779">
      <w:pPr>
        <w:pStyle w:val="a0"/>
        <w:numPr>
          <w:ilvl w:val="0"/>
          <w:numId w:val="0"/>
        </w:numPr>
      </w:pPr>
      <w:r>
        <w:t>Если инвестиционная стратегия Клиента предусматривает возможность возникновения необходимости закрытия позиции по соответствующему контракту (или заключения сделки с иным контрактом, которая снижает риск по данному контракту), Клиент должен обращать внимание на ликвидность соответствующих контрактов, так как закрытие позиций по неликвидным контрактам может привести к значительным убыткам. Обратите внимание, что, как правило, контракты с более отдаленными сроками исполнения менее ликвидны по сравнению с контрактами с близкими сроками исполнения.</w:t>
      </w:r>
    </w:p>
    <w:p w14:paraId="52A51A98" w14:textId="77777777" w:rsidR="00B94C28" w:rsidRDefault="00B94C28" w:rsidP="00D32779">
      <w:pPr>
        <w:pStyle w:val="a0"/>
        <w:numPr>
          <w:ilvl w:val="0"/>
          <w:numId w:val="0"/>
        </w:numPr>
      </w:pPr>
      <w:r>
        <w:lastRenderedPageBreak/>
        <w:t>Если заключенный Клиентом договор, являющийся производным финансовым инструментом, неликвиден, и у Клиента возникла необходимость закрыть позицию, обязательно рассматривайте помимо закрытия позиции по данному контракту альтернативные варианты исключения риска посредством заключения сделок с иными производными финансовыми инструментами или с базисными активами. Использование альтернативных вариантов может привести к меньшим убыткам.</w:t>
      </w:r>
    </w:p>
    <w:p w14:paraId="22FA2292" w14:textId="77777777" w:rsidR="00B94C28" w:rsidRDefault="00B94C28" w:rsidP="00D32779">
      <w:pPr>
        <w:pStyle w:val="a0"/>
        <w:numPr>
          <w:ilvl w:val="0"/>
          <w:numId w:val="0"/>
        </w:numPr>
      </w:pPr>
      <w:r>
        <w:t>Поручения Клиента, направленные на ограничение убытков, не всегда могут ограничить потери до предполагаемого уровня, так как в рамках складывающейся на рынке ситуации исполнение такого поручения по указанной вами цене может оказаться невозможным.</w:t>
      </w:r>
    </w:p>
    <w:p w14:paraId="710CFD59" w14:textId="77777777" w:rsidR="00B94C28" w:rsidRDefault="00B94C28" w:rsidP="00D32779">
      <w:pPr>
        <w:pStyle w:val="a0"/>
        <w:numPr>
          <w:ilvl w:val="0"/>
          <w:numId w:val="0"/>
        </w:numPr>
      </w:pPr>
      <w:r>
        <w:t>Операции с производными финансовыми инструментами, базисным активом которых являются ценные бумаги иностранных эмитентов или индексы, рассчитанные по таким ценным бумагам, влекут также риски, связанные с иностранным происхождением базисного актива.</w:t>
      </w:r>
    </w:p>
    <w:p w14:paraId="1A603605" w14:textId="77777777" w:rsidR="00B94C28" w:rsidRDefault="00B94C28" w:rsidP="00952F9F">
      <w:pPr>
        <w:pStyle w:val="a0"/>
        <w:numPr>
          <w:ilvl w:val="2"/>
          <w:numId w:val="5"/>
        </w:numPr>
        <w:ind w:left="926"/>
      </w:pPr>
      <w:r>
        <w:t>ДЕКЛАРАЦИЯ О РИСКАХ, СВЯЗАННЫХ С ПРИОБРЕТЕНИЕМ ИНОСТРАННЫХ ЦЕННЫХ БУМАГ</w:t>
      </w:r>
    </w:p>
    <w:p w14:paraId="78052CDD" w14:textId="77777777" w:rsidR="00B94C28" w:rsidRDefault="00B94C28" w:rsidP="00D32779">
      <w:pPr>
        <w:pStyle w:val="a0"/>
        <w:numPr>
          <w:ilvl w:val="0"/>
          <w:numId w:val="0"/>
        </w:numPr>
      </w:pPr>
      <w:r>
        <w:t>Целью настоящей Декларации о рисках, связанных с приобретением иностранных ценных бумаг (далее – Декларация) является предоставление Клиенту информации о рисках, связанных с приобретением иностранных ценных бумаг. Иностранные ценные бумаги могут быть приобретены за рубежом или на российском, в том числе организованном, фондовом рынке.</w:t>
      </w:r>
    </w:p>
    <w:p w14:paraId="79970C53" w14:textId="77777777" w:rsidR="00B94C28" w:rsidRDefault="00B94C28" w:rsidP="00D32779">
      <w:pPr>
        <w:pStyle w:val="a0"/>
        <w:numPr>
          <w:ilvl w:val="0"/>
          <w:numId w:val="0"/>
        </w:numPr>
      </w:pPr>
      <w:r>
        <w:t>Операциям с иностранными ценными бумагами присущи общие риски, связанные с операциями на рынке ценных бумаг со следующими особенностями.</w:t>
      </w:r>
    </w:p>
    <w:p w14:paraId="32C0B7AD" w14:textId="77777777" w:rsidR="00B94C28" w:rsidRDefault="00B94C28" w:rsidP="00D32779">
      <w:pPr>
        <w:pStyle w:val="a0"/>
        <w:numPr>
          <w:ilvl w:val="0"/>
          <w:numId w:val="0"/>
        </w:numPr>
      </w:pPr>
      <w:r>
        <w:t xml:space="preserve">Учитывая нижеизложенное, Брокер рекомендует Клиенту внимательно рассмотреть вопрос о том, являются ли риски, возникающие при проведении соответствующих операций, приемлемыми для Клиента с учетом его инвестиционных целей и финансовых возможностей. Данная Декларация не имеет своей целью заставить Клиента отказаться от осуществления таких операций, а призвана помочь Клиенту оценить их риски и ответственно подойти к решению вопроса о </w:t>
      </w:r>
      <w:r w:rsidR="00D45EFA">
        <w:t>выборе инвестиционной</w:t>
      </w:r>
      <w:r>
        <w:t xml:space="preserve"> стратегии и условий договора с Брокером.</w:t>
      </w:r>
    </w:p>
    <w:p w14:paraId="26533480" w14:textId="77777777" w:rsidR="00B94C28" w:rsidRDefault="00B94C28" w:rsidP="00952F9F">
      <w:pPr>
        <w:pStyle w:val="a0"/>
        <w:numPr>
          <w:ilvl w:val="2"/>
          <w:numId w:val="5"/>
        </w:numPr>
        <w:ind w:left="926"/>
      </w:pPr>
      <w:r>
        <w:t>Системные риски</w:t>
      </w:r>
    </w:p>
    <w:p w14:paraId="6111E55E" w14:textId="77777777" w:rsidR="00B94C28" w:rsidRDefault="00B94C28" w:rsidP="00D32779">
      <w:pPr>
        <w:pStyle w:val="a0"/>
        <w:numPr>
          <w:ilvl w:val="0"/>
          <w:numId w:val="0"/>
        </w:numPr>
      </w:pPr>
      <w:r>
        <w:t>Применительно к иностранным ценным бумагам системные риски, свойственные российскому фондовому рынку дополняются аналогичными системными рисками, свойственными стране, где выпущены или обращаются соответствующие иностранные ценные бумаги. К основным факторам, влияющим на уровень системного риска в целом, относятся политическая ситуация, особенности национального законодательства, валютного регулирования и вероятность их изменения, состояние государственных финансов, наличие и степень развитости финансовой системы страны места нахождения лица, обязанного по иностранной ценной бумаге.</w:t>
      </w:r>
    </w:p>
    <w:p w14:paraId="0699434F" w14:textId="77777777" w:rsidR="00B94C28" w:rsidRDefault="00B94C28" w:rsidP="00D32779">
      <w:pPr>
        <w:pStyle w:val="a0"/>
        <w:numPr>
          <w:ilvl w:val="0"/>
          <w:numId w:val="0"/>
        </w:numPr>
      </w:pPr>
      <w:r>
        <w:t>На уровень системного риска могут оказывать влияние и многие другие факторы, в том числе вероятность введения ограничений на инвестиции в отдельные отрасли экономики или вероятность одномоментной девальвации национальной валюты. Общепринятой интегральной оценкой системного риска инвестиций в иностранную ценную бумагу является «суверенный рейтинг» в иностранной или национальной валюте, присвоенный стране, в которой зарегистрирован эмитент, международными рейтинговыми агентствами MOODY’S, STANDARD &amp; POOR'S, FITCH IBCA, однако следует иметь в виду, что рейтинги являются лишь ориентирами и могут в конкретный момент не соответствовать реальной ситуации.</w:t>
      </w:r>
    </w:p>
    <w:p w14:paraId="40B7E05A" w14:textId="77777777" w:rsidR="00B94C28" w:rsidRDefault="00B94C28" w:rsidP="00D32779">
      <w:pPr>
        <w:pStyle w:val="a0"/>
        <w:numPr>
          <w:ilvl w:val="0"/>
          <w:numId w:val="0"/>
        </w:numPr>
      </w:pPr>
      <w:r>
        <w:t>В случае совершения сделок с иностранными депозитарными расписками помимо рисков, связанных с эмитентом самих расписок, необходимо учитывать и риски, связанные с эмитентом представляемых данными расписками иностранных ценных бумаг.</w:t>
      </w:r>
    </w:p>
    <w:p w14:paraId="6926AE71" w14:textId="77777777" w:rsidR="00B94C28" w:rsidRDefault="00B94C28" w:rsidP="00D32779">
      <w:pPr>
        <w:pStyle w:val="a0"/>
        <w:numPr>
          <w:ilvl w:val="0"/>
          <w:numId w:val="0"/>
        </w:numPr>
      </w:pPr>
      <w:r>
        <w:t>В настоящее время законодательство разрешает российскими инвесторами, в том числе не являющимися квалифицированными, приобретение допущенных к публичному размещению и (или) публичному обращению в Российской Федерации иностранных ценных бумаг как за рубежом, так и в России, а также позволяет учет прав на такие ценные бумаги российскими депозитариями. Между тем, существуют риски изменения регулятивных подходов к владению и операциям, а также к учету прав на иностранные финансовые инструменты, в результате чего может возникнуть необходимость по их отчуждению вопреки планам Клиента.</w:t>
      </w:r>
    </w:p>
    <w:p w14:paraId="0BFF0569" w14:textId="77777777" w:rsidR="00B94C28" w:rsidRDefault="00B94C28" w:rsidP="00952F9F">
      <w:pPr>
        <w:pStyle w:val="a0"/>
        <w:numPr>
          <w:ilvl w:val="2"/>
          <w:numId w:val="5"/>
        </w:numPr>
        <w:ind w:left="926"/>
      </w:pPr>
      <w:r>
        <w:t>Правовые риски</w:t>
      </w:r>
    </w:p>
    <w:p w14:paraId="517F573F" w14:textId="77777777" w:rsidR="00B94C28" w:rsidRDefault="00B94C28" w:rsidP="00D32779">
      <w:pPr>
        <w:pStyle w:val="a0"/>
        <w:numPr>
          <w:ilvl w:val="0"/>
          <w:numId w:val="0"/>
        </w:numPr>
      </w:pPr>
      <w:r>
        <w:t>При приобретении иностранных ценных бумаг необходимо отдавать себе отчет в том, что они не всегда являются аналогами российских ценных бумаг. В любом случае, предоставляемые по ним права и правила их осуществления могут существенно отличаться от прав по российским ценным бумагам.</w:t>
      </w:r>
    </w:p>
    <w:p w14:paraId="1D42FE61" w14:textId="77777777" w:rsidR="00B94C28" w:rsidRDefault="00B94C28" w:rsidP="00D32779">
      <w:pPr>
        <w:pStyle w:val="a0"/>
        <w:numPr>
          <w:ilvl w:val="0"/>
          <w:numId w:val="0"/>
        </w:numPr>
      </w:pPr>
      <w:r>
        <w:t>Возможности судебной защиты прав по иностранным ценным бумагам могут быть существенно ограничены необходимостью обращения в зарубежные судебные и правоохранительные органы по установленным правилам, которые могут существенно отличаться от действующих в России. Кроме того, при операциях с иностранными ценными бумагами Клиент в большинстве случаев не сможет полагаться на защиту своих прав и законных интересов российскими уполномоченными органами.</w:t>
      </w:r>
    </w:p>
    <w:p w14:paraId="2E2597B2" w14:textId="77777777" w:rsidR="00B94C28" w:rsidRDefault="00B94C28" w:rsidP="00952F9F">
      <w:pPr>
        <w:pStyle w:val="a0"/>
        <w:numPr>
          <w:ilvl w:val="2"/>
          <w:numId w:val="5"/>
        </w:numPr>
        <w:ind w:left="926"/>
      </w:pPr>
      <w:r>
        <w:lastRenderedPageBreak/>
        <w:t>Раскрытие информации</w:t>
      </w:r>
    </w:p>
    <w:p w14:paraId="733953F0" w14:textId="77777777" w:rsidR="00B94C28" w:rsidRDefault="00B94C28" w:rsidP="00D32779">
      <w:pPr>
        <w:pStyle w:val="a0"/>
        <w:numPr>
          <w:ilvl w:val="0"/>
          <w:numId w:val="0"/>
        </w:numPr>
      </w:pPr>
      <w:r>
        <w:t>Российское законодательство допускает раскрытие информации в отношении иностранных ценных бумаг по правилам, действующим за рубежом, и на английском языке. Клиент должен оценить свою готовность анализировать информацию на английском языке, а также то, понимаете ли он отличия между принятыми в России правилами финансовой отчетности, Международными стандартами финансовой отчетности или правилами финансовой отчетности, по которым публикуется информация эмитентом иностранных ценных бумаг.</w:t>
      </w:r>
    </w:p>
    <w:p w14:paraId="79561AF1" w14:textId="77777777" w:rsidR="00B94C28" w:rsidRDefault="00B94C28" w:rsidP="00D32779">
      <w:pPr>
        <w:pStyle w:val="a0"/>
        <w:numPr>
          <w:ilvl w:val="0"/>
          <w:numId w:val="0"/>
        </w:numPr>
      </w:pPr>
      <w:r>
        <w:t xml:space="preserve">Также российские организаторы торговли и (или) Брокеры могут осуществлять перевод некоторых документов (информации), раскрываемых иностранным эмитентом </w:t>
      </w:r>
      <w:r w:rsidR="00D45EFA">
        <w:t>для удобства</w:t>
      </w:r>
      <w:r>
        <w:t xml:space="preserve"> Клиента. В этом случае перевод может восприниматься исключительно как вспомогательная информация к официально раскрытым документам (информации) на иностранном языке. Всегда учитывайте вероятность ошибок переводчика, в том </w:t>
      </w:r>
      <w:r w:rsidR="00D45EFA">
        <w:t>числе связанных</w:t>
      </w:r>
      <w:r>
        <w:t xml:space="preserve"> с возможным различным переводом одних и тех же иностранных слов и фраз или отсутствием общепринятого русского эквивалента.</w:t>
      </w:r>
    </w:p>
    <w:p w14:paraId="77547A05" w14:textId="77777777" w:rsidR="00B94C28" w:rsidRDefault="00B94C28" w:rsidP="00952F9F">
      <w:pPr>
        <w:pStyle w:val="a0"/>
        <w:numPr>
          <w:ilvl w:val="2"/>
          <w:numId w:val="5"/>
        </w:numPr>
        <w:ind w:left="926"/>
      </w:pPr>
      <w:r>
        <w:t>ДЕКЛАРАЦИЯ О РИСКАХ, СВЯЗАННЫХ С ЗАКЛЮЧЕНИЕМ ДОГОВОРОВ, ЯВЛЯЮЩИХСЯ ПРОИЗВОДНЫМИ ФИНАНСОВЫМИ ИНСТРУМЕНТАМИ, БАЗИСНЫМ АКТИВОМ КОТОРЫХ ЯВЛЯЮТСЯ ЦЕННЫЕ БУМАГИ ИНОСТРАННЫХ ЭМИТЕНТОВ ИЛИ ИНДЕКСЫ, РАССЧИТАННЫЕ ПО ТАКИМ ЦЕННЫМ БУМАГАМ</w:t>
      </w:r>
    </w:p>
    <w:p w14:paraId="7EDA165C" w14:textId="77777777" w:rsidR="00B94C28" w:rsidRDefault="00B94C28" w:rsidP="00D32779">
      <w:pPr>
        <w:pStyle w:val="a0"/>
        <w:numPr>
          <w:ilvl w:val="0"/>
          <w:numId w:val="0"/>
        </w:numPr>
      </w:pPr>
      <w:r>
        <w:t>Цель настоящей Декларации о рисках, связанных с заключением договоров, являющихся производными финансовыми инструментами, базисным активом которых являются ценные бумаги иностранных эмитентов или индексы, рассчитанные по таким ценным бумагам (далее – Декларация) - предоставить Клиенту общую информацию об основных  рисках, связанных с заключением договоров, являющихся производными финансовыми инструментами, базисным активом которых являются ценные бумаги иностранных эмитентов или индексы, рассчитанные по таким ценным бумагам (далее – производные финансовые инструменты с иностранным базисным активом). Заключение указанных договоров связано с рисками, характерными для всех производных финансовых инструментов, а также специфическими рисками, обусловленными иностранным происхождением базисного актива.</w:t>
      </w:r>
    </w:p>
    <w:p w14:paraId="0F98D411" w14:textId="77777777" w:rsidR="00B94C28" w:rsidRDefault="00B94C28" w:rsidP="00D32779">
      <w:pPr>
        <w:pStyle w:val="a0"/>
        <w:numPr>
          <w:ilvl w:val="0"/>
          <w:numId w:val="0"/>
        </w:numPr>
      </w:pPr>
      <w:r>
        <w:t>Учитывая нижеизложенное, Брокер рекомендует Клиенту внимательно рассмотреть вопрос о том, являются ли риски, возникающие при проведении соответствующих операций, приемлемыми для Клиента с учетом его инвестиционных целей и финансовых возможностей. Данная Декларация не имеет своей целью заставить Клиента отказаться от осуществления таких операций, а призвана помочь Клиенту оценить их риски и ответственно подойти к решению вопроса о выборе своей инвестиционной стратегии и условий договора с Брокером.</w:t>
      </w:r>
    </w:p>
    <w:p w14:paraId="750C4167" w14:textId="77777777" w:rsidR="00B94C28" w:rsidRDefault="00B94C28" w:rsidP="00952F9F">
      <w:pPr>
        <w:pStyle w:val="a0"/>
        <w:numPr>
          <w:ilvl w:val="2"/>
          <w:numId w:val="5"/>
        </w:numPr>
        <w:ind w:left="926"/>
      </w:pPr>
      <w:r>
        <w:t>Риски, связанные производными финансовыми инструментами</w:t>
      </w:r>
    </w:p>
    <w:p w14:paraId="7235F338" w14:textId="77777777" w:rsidR="00B94C28" w:rsidRDefault="00B94C28" w:rsidP="00D32779">
      <w:pPr>
        <w:pStyle w:val="a0"/>
        <w:numPr>
          <w:ilvl w:val="0"/>
          <w:numId w:val="0"/>
        </w:numPr>
      </w:pPr>
      <w:r>
        <w:t>Данные инструменты подходят не всем Клиентам. Более того, некоторые виды производных финансовых инструментов сопряжены с большим уровнем риска, чем другие. Так, при покупке опционного контракта потери Клиента не превысят величину уплаченных премии, вознаграждения и расходов, связанных с их совершением. Продажа опционных контрактов с точки зрения риска Клиента и заключение фьючерсных контрактов, форвардных контрактов и своп контрактов сопоставимы - при относительно небольших неблагоприятных колебаниях цен на рынке Клиент подвергается риску значительных убытков, при этом в случае продажи фьючерсных и форвардных контрактов и продажи опционов на покупку (опционов «</w:t>
      </w:r>
      <w:proofErr w:type="spellStart"/>
      <w:r>
        <w:t>колл</w:t>
      </w:r>
      <w:proofErr w:type="spellEnd"/>
      <w:r>
        <w:t>») неограниченных убытков. С учетом этого, совершение сделок по продаже опционных контрактов и заключение фьючерсных и форвардных контрактов может быть рекомендовано только опытным инвесторам, обладающим значительными финансовыми возможностями и практическими знаниями в области применения инвестиционных стратегий.</w:t>
      </w:r>
    </w:p>
    <w:p w14:paraId="1AC08D47" w14:textId="77777777" w:rsidR="00B94C28" w:rsidRDefault="00B94C28" w:rsidP="00D32779">
      <w:pPr>
        <w:pStyle w:val="a0"/>
        <w:numPr>
          <w:ilvl w:val="0"/>
          <w:numId w:val="0"/>
        </w:numPr>
      </w:pPr>
      <w:r>
        <w:t>Настоящая Декларация относится также и к производным финансовым инструментам, направленным на снижение рисков других операций на фондовом рынке. Клиент должен внимательно оценить, как его производные финансовые инструменты соотносятся с операциями, риски по которым он намерен ограничить, и убедиться, что объем его позиции на срочном рынке соответствует объему позиции на спот рынке, которую он хеджирует.</w:t>
      </w:r>
    </w:p>
    <w:p w14:paraId="67F89FDA" w14:textId="77777777" w:rsidR="00B94C28" w:rsidRDefault="00B94C28" w:rsidP="00952F9F">
      <w:pPr>
        <w:pStyle w:val="a0"/>
        <w:numPr>
          <w:ilvl w:val="2"/>
          <w:numId w:val="5"/>
        </w:numPr>
        <w:ind w:left="926"/>
      </w:pPr>
      <w:r>
        <w:t>Рыночный (ценовой) риск</w:t>
      </w:r>
    </w:p>
    <w:p w14:paraId="48195DD7" w14:textId="77777777" w:rsidR="00B94C28" w:rsidRDefault="00B94C28" w:rsidP="00D32779">
      <w:pPr>
        <w:pStyle w:val="a0"/>
        <w:numPr>
          <w:ilvl w:val="0"/>
          <w:numId w:val="0"/>
        </w:numPr>
      </w:pPr>
      <w:r>
        <w:t>Помимо общего рыночного (ценового) риска, который несет Клиент, совершающий операции на рынке ценных бумаг, он, в случае заключения фьючерсных, форвардных и своп договоров (контрактов), а также в случае продажи опционных контрактов, Клиент будет нести риск неблагоприятного изменения цены как финансовых инструментов, являющихся базисным активом производных финансовых инструментов, так и риск в отношении активов, которые служат обеспечением.</w:t>
      </w:r>
    </w:p>
    <w:p w14:paraId="1031CD50" w14:textId="77777777" w:rsidR="00B94C28" w:rsidRDefault="00B94C28" w:rsidP="00D32779">
      <w:pPr>
        <w:pStyle w:val="a0"/>
        <w:numPr>
          <w:ilvl w:val="0"/>
          <w:numId w:val="0"/>
        </w:numPr>
      </w:pPr>
      <w:r>
        <w:t>В случае неблагоприятного изменения цены Клиент может в сравнительно короткий срок потерять средства, являющиеся обеспечением производных финансовых инструментов.</w:t>
      </w:r>
    </w:p>
    <w:p w14:paraId="619E1F1F" w14:textId="77777777" w:rsidR="00B94C28" w:rsidRDefault="00B94C28" w:rsidP="00952F9F">
      <w:pPr>
        <w:pStyle w:val="a0"/>
        <w:numPr>
          <w:ilvl w:val="2"/>
          <w:numId w:val="5"/>
        </w:numPr>
        <w:ind w:left="926"/>
      </w:pPr>
      <w:r>
        <w:t xml:space="preserve">Риск ликвидности </w:t>
      </w:r>
    </w:p>
    <w:p w14:paraId="0A1CD6C9" w14:textId="77777777" w:rsidR="00B94C28" w:rsidRDefault="00B94C28" w:rsidP="00D32779">
      <w:pPr>
        <w:pStyle w:val="a0"/>
        <w:numPr>
          <w:ilvl w:val="0"/>
          <w:numId w:val="0"/>
        </w:numPr>
      </w:pPr>
      <w:r>
        <w:lastRenderedPageBreak/>
        <w:t>Если инвестиционная стратегия Клиента предусматривает возможность возникновения необходимости закрытия позиции по соответствующему контракту (или заключения сделки с иным контрактом, которая снижает риск по данному контракту), обращайте внимание на ликвидность соответствующих контрактов, так как закрытие позиций по неликвидным контрактам может привести к значительным дополнительным убыткам в связи с их низкой ликвидностью. Обратите внимание, что, как правило, контракты с более отдаленными сроками исполнения менее ликвидны по сравнению с контрактами с близкими сроками исполнения.</w:t>
      </w:r>
    </w:p>
    <w:p w14:paraId="0F688D6D" w14:textId="77777777" w:rsidR="00B94C28" w:rsidRDefault="00B94C28" w:rsidP="00D32779">
      <w:pPr>
        <w:pStyle w:val="a0"/>
        <w:numPr>
          <w:ilvl w:val="0"/>
          <w:numId w:val="0"/>
        </w:numPr>
      </w:pPr>
      <w:r>
        <w:t>Если заключенный Клиентом договор, являющийся производным финансовым инструментом, неликвиден, и у Клиента возникла необходимость закрыть позицию, обязательно рассматривайте помимо закрытия позиции по данному контракту альтернативные варианты исключения риска посредством заключения сделок с иными производными финансовыми инструментами или с базисными активами. Использование альтернативных вариантов может привести к меньшим убыткам.</w:t>
      </w:r>
    </w:p>
    <w:p w14:paraId="39064F1D" w14:textId="77777777" w:rsidR="00B94C28" w:rsidRDefault="00B94C28" w:rsidP="00D32779">
      <w:pPr>
        <w:pStyle w:val="a0"/>
        <w:numPr>
          <w:ilvl w:val="0"/>
          <w:numId w:val="0"/>
        </w:numPr>
      </w:pPr>
      <w:r>
        <w:t xml:space="preserve">При этом трудности с закрытием </w:t>
      </w:r>
      <w:r w:rsidR="00D45EFA">
        <w:t>позиций и</w:t>
      </w:r>
      <w:r>
        <w:t xml:space="preserve"> потери в цене могут привести к увеличению убытков по сравнению с обычными сделками. </w:t>
      </w:r>
    </w:p>
    <w:p w14:paraId="4215CE12" w14:textId="77777777" w:rsidR="00B94C28" w:rsidRDefault="00B94C28" w:rsidP="00D32779">
      <w:pPr>
        <w:pStyle w:val="a0"/>
        <w:numPr>
          <w:ilvl w:val="0"/>
          <w:numId w:val="0"/>
        </w:numPr>
      </w:pPr>
      <w:r>
        <w:t>Поручения Клиента, направленные на ограничение убытков, не всегда могут ограничить потери до предполагаемого уровня, так как в рамках складывающейся на рынке ситуации исполнение такого поручения по указанной Клиентом цене может оказаться невозможным.</w:t>
      </w:r>
    </w:p>
    <w:p w14:paraId="598F6DC4" w14:textId="77777777" w:rsidR="00B94C28" w:rsidRDefault="00B94C28" w:rsidP="00D32779">
      <w:pPr>
        <w:pStyle w:val="a0"/>
        <w:numPr>
          <w:ilvl w:val="0"/>
          <w:numId w:val="0"/>
        </w:numPr>
      </w:pPr>
      <w:r>
        <w:t xml:space="preserve">Ограничение распоряжения средствами, являющимися обеспечением  </w:t>
      </w:r>
    </w:p>
    <w:p w14:paraId="6E72E140" w14:textId="77777777" w:rsidR="00B94C28" w:rsidRDefault="00B94C28" w:rsidP="00D32779">
      <w:pPr>
        <w:pStyle w:val="a0"/>
        <w:numPr>
          <w:ilvl w:val="0"/>
          <w:numId w:val="0"/>
        </w:numPr>
      </w:pPr>
      <w:r>
        <w:t xml:space="preserve">Имущество (часть имущества), принадлежащее Клиенту, в результате заключения договора, являющегося производным финансовым инструментом, будет являться обеспечением </w:t>
      </w:r>
      <w:r w:rsidR="00D45EFA">
        <w:t>исполнения обязательств</w:t>
      </w:r>
      <w:r>
        <w:t xml:space="preserve"> Клиента по договору и распоряжение им, то есть возможность </w:t>
      </w:r>
      <w:r w:rsidR="00D45EFA">
        <w:t>совершения Клиентом</w:t>
      </w:r>
      <w:r>
        <w:t xml:space="preserve"> </w:t>
      </w:r>
      <w:r w:rsidR="00D45EFA">
        <w:t>сделок с</w:t>
      </w:r>
      <w:r>
        <w:t xml:space="preserve"> ним, будет ограничено. Размер обеспечения изменяется в порядке, предусмотренном договором (спецификацией контракта), и в результате Клиент может быть ограничен в возможности распоряжаться своим имуществом в большей степени, чем до заключения договора.</w:t>
      </w:r>
    </w:p>
    <w:p w14:paraId="4838476A" w14:textId="77777777" w:rsidR="00B94C28" w:rsidRDefault="00B94C28" w:rsidP="00952F9F">
      <w:pPr>
        <w:pStyle w:val="a0"/>
        <w:numPr>
          <w:ilvl w:val="2"/>
          <w:numId w:val="5"/>
        </w:numPr>
        <w:ind w:left="926"/>
      </w:pPr>
      <w:r>
        <w:t>Риск принудительного закрытия позиции</w:t>
      </w:r>
    </w:p>
    <w:p w14:paraId="32188E64" w14:textId="77777777" w:rsidR="00B94C28" w:rsidRDefault="00B94C28" w:rsidP="00D32779">
      <w:pPr>
        <w:pStyle w:val="a0"/>
        <w:numPr>
          <w:ilvl w:val="0"/>
          <w:numId w:val="0"/>
        </w:numPr>
      </w:pPr>
      <w:r>
        <w:t xml:space="preserve">Неблагоприятное изменение цены может привести к необходимости внести дополнительные средства для того, чтобы привести обеспечение в соответствие с требованиями нормативных актов и брокерского договора, что должно быть сделано в короткий срок, которого может быть недостаточно для Клиента. </w:t>
      </w:r>
      <w:r w:rsidR="00D45EFA">
        <w:t>Брокер в</w:t>
      </w:r>
      <w:r>
        <w:t xml:space="preserve"> этом случае вправе </w:t>
      </w:r>
      <w:r w:rsidR="00D45EFA">
        <w:t>без дополнительного</w:t>
      </w:r>
      <w:r>
        <w:t xml:space="preserve"> согласия </w:t>
      </w:r>
      <w:r w:rsidR="00D45EFA">
        <w:t>Клиента «</w:t>
      </w:r>
      <w:r>
        <w:t>принудительно закрыть позицию», то есть заключить договор, являющийся производным финансовым инструментом, или приобрести ценные бумаги за счет денежных средств Клиента, или продать его ценные бумаги. Это может быть сделано по существующим, в том числе невыгодным, ценам и привести к возникновению у Клиента убытков.</w:t>
      </w:r>
    </w:p>
    <w:p w14:paraId="731B66D8" w14:textId="77777777" w:rsidR="00B94C28" w:rsidRDefault="00B94C28" w:rsidP="00D32779">
      <w:pPr>
        <w:pStyle w:val="a0"/>
        <w:numPr>
          <w:ilvl w:val="0"/>
          <w:numId w:val="0"/>
        </w:numPr>
      </w:pPr>
      <w:r>
        <w:t>Принудительное закрытие позиции направлено на управление рисками. Клиент может понести значительные убытки, несмотря на то, что после этого изменение цен на финансовые инструменты может принять благоприятное для Клиента направление и Клиент получили бы доход, если бы его позиция не была закрыта.</w:t>
      </w:r>
    </w:p>
    <w:p w14:paraId="7D456879" w14:textId="77777777" w:rsidR="00B94C28" w:rsidRDefault="00B94C28" w:rsidP="00D32779">
      <w:pPr>
        <w:pStyle w:val="a0"/>
        <w:numPr>
          <w:ilvl w:val="0"/>
          <w:numId w:val="0"/>
        </w:numPr>
      </w:pPr>
      <w:r>
        <w:t>Риски, обусловленные иностранным происхождением базисного актива</w:t>
      </w:r>
    </w:p>
    <w:p w14:paraId="6AC5DB79" w14:textId="77777777" w:rsidR="00B94C28" w:rsidRDefault="00B94C28" w:rsidP="00952F9F">
      <w:pPr>
        <w:pStyle w:val="a0"/>
        <w:numPr>
          <w:ilvl w:val="2"/>
          <w:numId w:val="5"/>
        </w:numPr>
        <w:ind w:left="926"/>
      </w:pPr>
      <w:r>
        <w:t>Системные риски</w:t>
      </w:r>
    </w:p>
    <w:p w14:paraId="438191FD" w14:textId="77777777" w:rsidR="00B94C28" w:rsidRDefault="00B94C28" w:rsidP="00D32779">
      <w:pPr>
        <w:pStyle w:val="a0"/>
        <w:numPr>
          <w:ilvl w:val="0"/>
          <w:numId w:val="0"/>
        </w:numPr>
      </w:pPr>
      <w:r>
        <w:t>Применительно к базисному активу производных финансовых инструментов – ценным бумагам иностранных эмитентов и индексам, рассчитанным по таким ценным бумагам, системные риски, свойственные российскому фондовому рынку дополняются аналогичными системными рисками, свойственными стране, где выпущены или обращаются соответствующие иностранные ценные бумаг. К основным факторам, влияющим на уровень системного риска в целом, относятся политическая ситуация, особенности национального законодательства, валютного регулирования и вероятность их изменения, состояние государственных финансов, наличие и степень развитости финансовой системы страны места нахождения лица, обязанного по иностранным ценным бумагам.</w:t>
      </w:r>
    </w:p>
    <w:p w14:paraId="5CCA7970" w14:textId="77777777" w:rsidR="00B94C28" w:rsidRDefault="00B94C28" w:rsidP="00D32779">
      <w:pPr>
        <w:pStyle w:val="a0"/>
        <w:numPr>
          <w:ilvl w:val="0"/>
          <w:numId w:val="0"/>
        </w:numPr>
      </w:pPr>
      <w:r>
        <w:t>На уровень системного риска могут оказывать влияние и многие другие факторы, в том числе вероятность введения ограничений на инвестиции в отдельные отрасли экономики или вероятность одномоментной девальвации национальной валюты. Общепринятой интегральной оценкой системного риска инвестиций является «суверенный рейтинг» в иностранной или национальной валюте, присвоенный стране, в которой зарегистрирован эмитент иностранной ценной бумаги, международными рейтинговыми агентствами MOODY’S, STANDARD &amp; POOR'S, FITCH IBCA, однако следует иметь в виду, что рейтинги являются лишь ориентирами и могут в конкретный момент не соответствовать реальной ситуации.</w:t>
      </w:r>
    </w:p>
    <w:p w14:paraId="5EA1B86B" w14:textId="77777777" w:rsidR="00B94C28" w:rsidRDefault="00B94C28" w:rsidP="00D32779">
      <w:pPr>
        <w:pStyle w:val="a0"/>
        <w:numPr>
          <w:ilvl w:val="0"/>
          <w:numId w:val="0"/>
        </w:numPr>
      </w:pPr>
      <w:r>
        <w:t>В настоящее время законодательство допускает возможность заключения российскими инвесторами договоров, являющихся российскими производными финансовыми инструментами, базисным активом которых являются ценные бумаги иностранных эмитентов или индексы, рассчитанные по таким ценным бумагам. Между тем, существуют риски изменения регулятивных подходов к соответствующим операциям, в результате чего может возникнуть необходимость совершать сделки, направленные на прекращение обязательств по указанным договорам, вопреки Вашим планам.</w:t>
      </w:r>
    </w:p>
    <w:p w14:paraId="7D2CCEF0" w14:textId="77777777" w:rsidR="00B94C28" w:rsidRDefault="00B94C28" w:rsidP="00952F9F">
      <w:pPr>
        <w:pStyle w:val="a0"/>
        <w:numPr>
          <w:ilvl w:val="2"/>
          <w:numId w:val="5"/>
        </w:numPr>
        <w:ind w:left="926"/>
      </w:pPr>
      <w:r>
        <w:t>Правовые риски</w:t>
      </w:r>
    </w:p>
    <w:p w14:paraId="3B0BC6DF" w14:textId="77777777" w:rsidR="00B94C28" w:rsidRDefault="00B94C28" w:rsidP="00D32779">
      <w:pPr>
        <w:pStyle w:val="a0"/>
        <w:numPr>
          <w:ilvl w:val="0"/>
          <w:numId w:val="0"/>
        </w:numPr>
      </w:pPr>
      <w:r>
        <w:lastRenderedPageBreak/>
        <w:t>Необходимо отдавать себе отчет в том, что иностранные финансовые инструменты, являющиеся базисными активами производных финансовых инструментов, не всегда являются аналогами российских финансовых инструментов. В любом случае, предоставляемые по ним права и правила их осуществления могут существенно отличаться от прав по российским финансовым инструментам.</w:t>
      </w:r>
    </w:p>
    <w:p w14:paraId="4DD93240" w14:textId="77777777" w:rsidR="00B94C28" w:rsidRDefault="00B94C28" w:rsidP="00D32779">
      <w:pPr>
        <w:pStyle w:val="a0"/>
        <w:numPr>
          <w:ilvl w:val="0"/>
          <w:numId w:val="0"/>
        </w:numPr>
      </w:pPr>
      <w:r>
        <w:t>Возможности судебной защиты прав по производным финансовым инструментам с иностранным базисным активом могут быть существенно ограничены необходимостью обращения в зарубежные судебные и правоохранительные органы по установленным правилам, которые могут существенно отличаться от действующих в России. Кроме того, Клиент в большинстве случаев не сможет полагаться на защиту своих прав и законных интересов российскими уполномоченными органами.</w:t>
      </w:r>
    </w:p>
    <w:p w14:paraId="2069A7E7" w14:textId="77777777" w:rsidR="00B94C28" w:rsidRDefault="00B94C28" w:rsidP="00952F9F">
      <w:pPr>
        <w:pStyle w:val="a0"/>
        <w:numPr>
          <w:ilvl w:val="2"/>
          <w:numId w:val="5"/>
        </w:numPr>
        <w:ind w:left="926"/>
      </w:pPr>
      <w:r>
        <w:t>Раскрытие информации</w:t>
      </w:r>
    </w:p>
    <w:p w14:paraId="105B1CEA" w14:textId="77777777" w:rsidR="00B94C28" w:rsidRDefault="00B94C28" w:rsidP="00D32779">
      <w:pPr>
        <w:pStyle w:val="a0"/>
        <w:numPr>
          <w:ilvl w:val="0"/>
          <w:numId w:val="0"/>
        </w:numPr>
      </w:pPr>
      <w:r>
        <w:t>Раскрытие информации в отношении иностранных ценных бумаг, являющихся базисным активом производных финансовых инструментов, осуществляется по правилам, действующим за рубежом, и на английском языке. Клиент должен оценить свою готовность анализировать информацию на английском языке, а также то, понимаете ли он отличия между принятыми в России правилами финансовой отчетности, Международными стандартами финансовой отчетности или правилами финансовой отчетности, по которым публикуется информация эмитентом иностранных ценных бумаг.</w:t>
      </w:r>
    </w:p>
    <w:p w14:paraId="1271083D" w14:textId="77777777" w:rsidR="00B94C28" w:rsidRDefault="00B94C28" w:rsidP="00D32779">
      <w:pPr>
        <w:pStyle w:val="a0"/>
        <w:numPr>
          <w:ilvl w:val="0"/>
          <w:numId w:val="0"/>
        </w:numPr>
      </w:pPr>
      <w:r>
        <w:t xml:space="preserve">Также российские организаторы торговли и (или) Брокер могут осуществлять перевод некоторых документов (информации), раскрываемых иностранным эмитентом для удобства Клиента. В этом случае перевод может восприниматься исключительно как вспомогательная информация к официально раскрытым документам (информации) на иностранном языке. Всегда учитывайте вероятность ошибок переводчика, в том </w:t>
      </w:r>
      <w:r w:rsidR="00D45EFA">
        <w:t>числе связанных</w:t>
      </w:r>
      <w:r>
        <w:t xml:space="preserve"> с возможным различным переводом одних и тех же иностранных слов и фраз или отсутствием общепринятого русского эквивалента.</w:t>
      </w:r>
    </w:p>
    <w:p w14:paraId="1555CDBA" w14:textId="77777777" w:rsidR="00B94C28" w:rsidRDefault="00B94C28" w:rsidP="00952F9F">
      <w:pPr>
        <w:pStyle w:val="a0"/>
        <w:numPr>
          <w:ilvl w:val="2"/>
          <w:numId w:val="5"/>
        </w:numPr>
        <w:ind w:left="926"/>
      </w:pPr>
      <w:r>
        <w:t>ДЕКЛАРАЦИЯ О РИСКАХ, СВЯЗАННЫХ С ОСОБЕННОСТЯМИ ПРИМЕНЕНИЯ ИНФОРМАЦИОННО-ТОРГОВЫХ СИСТЕМ (ИТС) И ОСОБЕННОСТЯМИ ФУНКЦИОНИРОВАНИЯ ТОРГОВЫХ СИСТЕМ</w:t>
      </w:r>
    </w:p>
    <w:p w14:paraId="17C20994" w14:textId="77777777" w:rsidR="00B94C28" w:rsidRDefault="00B94C28" w:rsidP="00D32779">
      <w:pPr>
        <w:pStyle w:val="a0"/>
        <w:numPr>
          <w:ilvl w:val="0"/>
          <w:numId w:val="0"/>
        </w:numPr>
      </w:pPr>
      <w:r>
        <w:t xml:space="preserve">Проведение торговых операций в Торговых системах, в </w:t>
      </w:r>
      <w:proofErr w:type="spellStart"/>
      <w:r>
        <w:t>т.ч</w:t>
      </w:r>
      <w:proofErr w:type="spellEnd"/>
      <w:r>
        <w:t>. при направлении заявок с использованием информационно-торговых систем (ИТС) связано с наличием указанных ниже рисков, которые в равной степени могут реализоваться для Клиента при совершении операций на любом рынке.</w:t>
      </w:r>
    </w:p>
    <w:p w14:paraId="09F61E4D" w14:textId="77777777" w:rsidR="00B94C28" w:rsidRDefault="00B94C28" w:rsidP="00952F9F">
      <w:pPr>
        <w:pStyle w:val="a0"/>
        <w:numPr>
          <w:ilvl w:val="2"/>
          <w:numId w:val="5"/>
        </w:numPr>
        <w:ind w:left="926"/>
      </w:pPr>
      <w:r>
        <w:t>Общие риски, связанные с применением ИТС:</w:t>
      </w:r>
    </w:p>
    <w:p w14:paraId="41F537E7" w14:textId="77777777" w:rsidR="00B94C28" w:rsidRDefault="00B94C28" w:rsidP="00D32779">
      <w:pPr>
        <w:pStyle w:val="a0"/>
        <w:numPr>
          <w:ilvl w:val="0"/>
          <w:numId w:val="0"/>
        </w:numPr>
      </w:pPr>
      <w:r>
        <w:t>- технические системные риски (неисправности оборудования, сбои в работе программного обеспечения, проблемы с каналами связи (работа сети Интернет и т. д.), энергоснабжением, иные причины технического характера), в результате реализации которых подача Поручения может оказаться невозможной в какое-то время или заявка в Торговую систему может быть не выставлена Брокером, Поручение может быть не исполнено (частично или полностью) или исполнено не в соответствии с указаниями Клиента;</w:t>
      </w:r>
    </w:p>
    <w:p w14:paraId="776E8124" w14:textId="77777777" w:rsidR="00B94C28" w:rsidRDefault="00B94C28" w:rsidP="00D32779">
      <w:pPr>
        <w:pStyle w:val="a0"/>
        <w:numPr>
          <w:ilvl w:val="0"/>
          <w:numId w:val="0"/>
        </w:numPr>
      </w:pPr>
      <w:r>
        <w:t>- риск несанкционированного доступа третьих лиц к Рабочему месту пользователя (совершения действий на Рабочем месте пользователя с применением ключа и / или пароля Клиента лицом, не имеющим на то полномочий), который полностью несет Клиент и не вправе предъявлять Брокеру требования о компенсации связанных с этим материальных убытков;</w:t>
      </w:r>
    </w:p>
    <w:p w14:paraId="655D3551" w14:textId="77777777" w:rsidR="00B94C28" w:rsidRDefault="00B94C28" w:rsidP="00D32779">
      <w:pPr>
        <w:pStyle w:val="a0"/>
        <w:numPr>
          <w:ilvl w:val="0"/>
          <w:numId w:val="0"/>
        </w:numPr>
      </w:pPr>
      <w:r>
        <w:t>- риск совершения большого количества убыточных сделок при выборе неверной стратегии, в том числе, когда функциональные возможности ИТC и / или способов подключения к ИТС, предоставляемых Брокером, и / или программного обеспечения, используемого Клиентом самостоятельно, позволяют Клиенту обеспечить по его волеизъявлению подачу Поручений в автоматическом режиме;</w:t>
      </w:r>
    </w:p>
    <w:p w14:paraId="43D34C5A" w14:textId="77777777" w:rsidR="00B94C28" w:rsidRDefault="00B94C28" w:rsidP="00D32779">
      <w:pPr>
        <w:pStyle w:val="a0"/>
        <w:numPr>
          <w:ilvl w:val="0"/>
          <w:numId w:val="0"/>
        </w:numPr>
      </w:pPr>
      <w:r>
        <w:t>- риск наличия погрешности и / или задержки по времени при отображении в ИТС (в том числе, с учетом применения способа доступа к ней) каких-либо данных (информации);</w:t>
      </w:r>
    </w:p>
    <w:p w14:paraId="1C24F010" w14:textId="77777777" w:rsidR="00B94C28" w:rsidRDefault="00B94C28" w:rsidP="00D32779">
      <w:pPr>
        <w:pStyle w:val="a0"/>
        <w:numPr>
          <w:ilvl w:val="0"/>
          <w:numId w:val="0"/>
        </w:numPr>
      </w:pPr>
      <w:r>
        <w:t>- риск совершения случайных ошибок при подаче Поручения (подачи Поручения Клиентом не в соответствии с его действительными намерениями), в том числе по причине недостаточного знания порядка эксплуатации ИТС и / или недостаточных практических навыков;</w:t>
      </w:r>
    </w:p>
    <w:p w14:paraId="501A67B5" w14:textId="77777777" w:rsidR="00B94C28" w:rsidRDefault="00B94C28" w:rsidP="00D32779">
      <w:pPr>
        <w:pStyle w:val="a0"/>
        <w:numPr>
          <w:ilvl w:val="0"/>
          <w:numId w:val="0"/>
        </w:numPr>
      </w:pPr>
      <w:r>
        <w:t>- возможные ограничения по использованию Клиентом через ИТС его активов в полном объеме и / или подаче поручений (заявок) определенного вида и / или установление заниженной оценки имеющихся / приобретаемых активов в целях определения стоимости портфеля Клиента, величины обеспечения обязательств по маржинальному займу (обусловлено необходимостью выполнения требований нормативных актов при приеме и исполнении Брокером Поручений, влекущих выставление им заявок в Торговую систему посредством ИТС).</w:t>
      </w:r>
    </w:p>
    <w:p w14:paraId="2009790D" w14:textId="77777777" w:rsidR="00B94C28" w:rsidRDefault="00B94C28" w:rsidP="00D32779">
      <w:pPr>
        <w:pStyle w:val="a0"/>
        <w:numPr>
          <w:ilvl w:val="0"/>
          <w:numId w:val="0"/>
        </w:numPr>
      </w:pPr>
      <w:r>
        <w:t>- синхронная (т. е. с достаточной степенью одновременная) подача Поручения на продажу / покупку одних и тех же ценных бумаг посредством одной и той же ИТС QUIK при подключении к ней с двух Рабочих мест пользователя создает вероятность совершения в интересах Клиента технически неконтролируемой(</w:t>
      </w:r>
      <w:proofErr w:type="spellStart"/>
      <w:r>
        <w:t>ых</w:t>
      </w:r>
      <w:proofErr w:type="spellEnd"/>
      <w:r>
        <w:t>) Брокером сделки(</w:t>
      </w:r>
      <w:proofErr w:type="spellStart"/>
      <w:r>
        <w:t>ок</w:t>
      </w:r>
      <w:proofErr w:type="spellEnd"/>
      <w:r>
        <w:t>), например, возможность покупки ценных бумаг при отсутствии у Клиента денежных средств в необходимом объеме или продажи ценных бумаг, которыми Клиент в момент совершения сделки не располагает, в том числе, с нарушением условий совершения маржинальных сделок;</w:t>
      </w:r>
    </w:p>
    <w:p w14:paraId="2675A996" w14:textId="77777777" w:rsidR="00B94C28" w:rsidRDefault="00B94C28" w:rsidP="00D32779">
      <w:pPr>
        <w:pStyle w:val="a0"/>
        <w:numPr>
          <w:ilvl w:val="0"/>
          <w:numId w:val="0"/>
        </w:numPr>
      </w:pPr>
      <w:r>
        <w:lastRenderedPageBreak/>
        <w:t>- при подаче Клиентом стоп-приказа (рыночного / лимитированного) через ИТС QUIK, в указанной ИТС для определения возможности подачи такого Поручения принимаются во внимание данные о денежных средствах / ценных бумагах, учитываемых на Клиентском счете только непосредственно в момент подачи Поручения, причем обновление указанных данных происходит не ранее начала следующего торгового дня соответствующей ТС, поэтому в случае вывода Клиентом с Клиентского счета денежных средств / ценных бумаг в день подачи стоп-приказа или в случае продажи указанных ценных бумаг через Брокера не на торгах, проводимых Организаторами Торговли после подачи стоп-приказа, при выполнении на рынке условий стоп-приказа, могут наступить последствия в виде неконтролируемой Брокером покупки / продажи, указанные в предыдущем абзаце настоящего Регламента.</w:t>
      </w:r>
    </w:p>
    <w:p w14:paraId="0AF7AC5F" w14:textId="77777777" w:rsidR="00B94C28" w:rsidRDefault="00B94C28" w:rsidP="00D32779">
      <w:pPr>
        <w:pStyle w:val="a0"/>
        <w:numPr>
          <w:ilvl w:val="0"/>
          <w:numId w:val="0"/>
        </w:numPr>
      </w:pPr>
      <w:r>
        <w:t>− скоростью совершения операций с использованием ИТС QUIK, что может привести для Клиентов, не имеющих достаточных знаний и/или опыта, к совершению большого количества убыточных сделок при выборе неверной стратегии;</w:t>
      </w:r>
    </w:p>
    <w:p w14:paraId="5A9C79EC" w14:textId="77777777" w:rsidR="00B94C28" w:rsidRDefault="00B94C28" w:rsidP="00952F9F">
      <w:pPr>
        <w:pStyle w:val="a0"/>
        <w:numPr>
          <w:ilvl w:val="2"/>
          <w:numId w:val="5"/>
        </w:numPr>
        <w:ind w:left="926"/>
      </w:pPr>
      <w:r>
        <w:t>.    Риски, связанные с особенностями функционирования Торговых систем:</w:t>
      </w:r>
    </w:p>
    <w:p w14:paraId="3FFE4287" w14:textId="77777777" w:rsidR="00B94C28" w:rsidRDefault="00B94C28" w:rsidP="00D32779">
      <w:pPr>
        <w:pStyle w:val="a0"/>
        <w:numPr>
          <w:ilvl w:val="0"/>
          <w:numId w:val="0"/>
        </w:numPr>
      </w:pPr>
      <w:r>
        <w:t>- существует риск возникновения сбоев в Торговых системах, вызванных неполадками технических средств, сбоями оборудования, какими-либо функциональными ошибками в работе используемых программных комплексов, прочими нештатными ситуациями, в т. ч. ведущими к приостановке торгов на неопределенное время. При этом Брокер, а также, как правило и третьи лица, в работе чьих систем произошел сбой (Организаторы Торговли, клиринговые организации, расчетные депозитарии, технические центры и т. д.) не несут ответственности и не возмещает убытки Клиента, вызванные указанными выше обстоятельствами, невозможностью направить / отменить / изменить заявку в Торговой системе, получением искаженной информации или невозможностью ее получения.</w:t>
      </w:r>
    </w:p>
    <w:p w14:paraId="184B0F2F" w14:textId="77777777" w:rsidR="00B94C28" w:rsidRDefault="00B94C28" w:rsidP="00D32779">
      <w:pPr>
        <w:pStyle w:val="a0"/>
        <w:numPr>
          <w:ilvl w:val="0"/>
          <w:numId w:val="0"/>
        </w:numPr>
      </w:pPr>
      <w:r>
        <w:t>- при подаче Клиентом Поручения, не содержащего цену (содержащего указание на заключение сделки по любой цене, сложившейся в момент исполнения Поручения на торгах соответствующего Организатора Торговли – Поручения «по рыночной цене»), с учетом особенностей порядка заключения сделок на торгах Организатора Торговли, имеется риск исполнения соответствующего Поручения по цене, существенно отличающейся от цены предшествующей моменту подачи Поручения сделки с данной ценной бумагой и наилучших цен предложений на покупку / продажу соответствующей ценной бумаги на момент подачи Поручения.</w:t>
      </w:r>
    </w:p>
    <w:p w14:paraId="12924542" w14:textId="77777777" w:rsidR="00B94C28" w:rsidRDefault="00B94C28" w:rsidP="00D32779">
      <w:pPr>
        <w:pStyle w:val="a0"/>
        <w:numPr>
          <w:ilvl w:val="0"/>
          <w:numId w:val="0"/>
        </w:numPr>
      </w:pPr>
      <w:r>
        <w:t>Указанный выше перечень рисков не является исчерпывающим в виду многообразия ситуаций, которые могут возникать при применении ИТС и заключении сделок в Торговых системах.</w:t>
      </w:r>
    </w:p>
    <w:p w14:paraId="1077BDE3" w14:textId="77777777" w:rsidR="00B94C28" w:rsidRDefault="00B94C28" w:rsidP="00D32779">
      <w:pPr>
        <w:pStyle w:val="a0"/>
        <w:numPr>
          <w:ilvl w:val="0"/>
          <w:numId w:val="0"/>
        </w:numPr>
      </w:pPr>
    </w:p>
    <w:p w14:paraId="5CBC56D3" w14:textId="77777777" w:rsidR="00B94C28" w:rsidRDefault="00B94C28" w:rsidP="00952F9F">
      <w:pPr>
        <w:pStyle w:val="a0"/>
        <w:numPr>
          <w:ilvl w:val="2"/>
          <w:numId w:val="5"/>
        </w:numPr>
        <w:ind w:left="926"/>
      </w:pPr>
      <w:r>
        <w:t>ДЕКЛАРАЦИЯ О РИСКАХ, СВЯЗАННЫХ С ЗАКЛЮЧЕНИЕМ СДЕЛОК НА ВАЛЮТНОМ РЫНКЕ</w:t>
      </w:r>
    </w:p>
    <w:p w14:paraId="405BC0AF" w14:textId="77777777" w:rsidR="00B94C28" w:rsidRDefault="00B94C28" w:rsidP="00D32779">
      <w:pPr>
        <w:pStyle w:val="a0"/>
        <w:numPr>
          <w:ilvl w:val="0"/>
          <w:numId w:val="0"/>
        </w:numPr>
      </w:pPr>
      <w:r>
        <w:t xml:space="preserve">Настоящая Декларация о рисках, связанных с заключением сделок на валютном рынке (конверсионные </w:t>
      </w:r>
      <w:r w:rsidR="00D45EFA">
        <w:t>сделки) (</w:t>
      </w:r>
      <w:r>
        <w:t>далее – Декларация) содержит в себе описание рисков, которые могут возникнуть в результате заключения конверсионных сделок, в том числе сделок своп, на валютном рынке. При этом настоящая Декларация не раскрывает все риски, связанные с заключением конверсионных сделок.</w:t>
      </w:r>
    </w:p>
    <w:p w14:paraId="1AFBBFDC" w14:textId="77777777" w:rsidR="00B94C28" w:rsidRDefault="00B94C28" w:rsidP="00D32779">
      <w:pPr>
        <w:pStyle w:val="a0"/>
        <w:numPr>
          <w:ilvl w:val="0"/>
          <w:numId w:val="0"/>
        </w:numPr>
      </w:pPr>
      <w:r>
        <w:t xml:space="preserve">Учитывая нижеизложенное, Брокер рекомендует Клиенту внимательно рассмотреть вопрос о том, являются ли риски, возникающие при проведении соответствующих операций, приемлемыми для Клиента с учетом его инвестиционных целей и финансовых возможностей. Данная Декларация не имеет своей целью заставить Клиента отказаться от осуществления таких операций, а призвана помочь Клиенту оценить их риски и ответственно подойти к решению вопроса о </w:t>
      </w:r>
      <w:r w:rsidR="00D45EFA">
        <w:t>выборе инвестиционной</w:t>
      </w:r>
      <w:r>
        <w:t xml:space="preserve"> стратегии и условий договора с Брокером.</w:t>
      </w:r>
    </w:p>
    <w:p w14:paraId="46FC1CEF" w14:textId="77777777" w:rsidR="00B94C28" w:rsidRDefault="00B94C28" w:rsidP="00D32779">
      <w:pPr>
        <w:pStyle w:val="a0"/>
        <w:numPr>
          <w:ilvl w:val="0"/>
          <w:numId w:val="0"/>
        </w:numPr>
      </w:pPr>
      <w:r>
        <w:t xml:space="preserve">При заключении конверсионных сделок, в том числе сделок своп, существуют: </w:t>
      </w:r>
    </w:p>
    <w:p w14:paraId="50EED7A3" w14:textId="77777777" w:rsidR="00B94C28" w:rsidRDefault="00B94C28" w:rsidP="00952F9F">
      <w:pPr>
        <w:pStyle w:val="a0"/>
        <w:numPr>
          <w:ilvl w:val="2"/>
          <w:numId w:val="5"/>
        </w:numPr>
        <w:ind w:left="926"/>
      </w:pPr>
      <w:r>
        <w:t>− системные риски, которые отражают социально-политические и экономические условия развития Российской Федерации, такие как политический риск, риск неблагоприятных (с точки зрения условий осуществления бизнеса) изменений в существующие законодательные и нормативные акты Российской Федерации, регулирующие проведение валютных операций, макроэкономические риски (резкая девальвация национальной валюты, банковский кризис, валютный кризис и др.);</w:t>
      </w:r>
    </w:p>
    <w:p w14:paraId="75D367BF" w14:textId="77777777" w:rsidR="00B94C28" w:rsidRDefault="00B94C28" w:rsidP="00952F9F">
      <w:pPr>
        <w:pStyle w:val="a0"/>
        <w:numPr>
          <w:ilvl w:val="2"/>
          <w:numId w:val="5"/>
        </w:numPr>
        <w:ind w:left="926"/>
      </w:pPr>
      <w:r>
        <w:t>− финансовые риски, которые представляют собой риски возникновения убытков в связи изменением курсов валют;</w:t>
      </w:r>
    </w:p>
    <w:p w14:paraId="4A3FFAEE" w14:textId="77777777" w:rsidR="00B94C28" w:rsidRDefault="00B94C28" w:rsidP="00952F9F">
      <w:pPr>
        <w:pStyle w:val="a0"/>
        <w:numPr>
          <w:ilvl w:val="2"/>
          <w:numId w:val="5"/>
        </w:numPr>
        <w:ind w:left="926"/>
      </w:pPr>
      <w:r>
        <w:t>− технические риски, которые связанны с возможностью возникновения потерь вследствие некачественного или недобросовестного исполнения обязательств участниками валютного рынка или банками;</w:t>
      </w:r>
    </w:p>
    <w:p w14:paraId="138A4FB6" w14:textId="77777777" w:rsidR="00B94C28" w:rsidRDefault="00B94C28" w:rsidP="00952F9F">
      <w:pPr>
        <w:pStyle w:val="a0"/>
        <w:numPr>
          <w:ilvl w:val="2"/>
          <w:numId w:val="5"/>
        </w:numPr>
        <w:ind w:left="926"/>
      </w:pPr>
      <w:r>
        <w:lastRenderedPageBreak/>
        <w:t>- информационные риски, связанные с несвоевременным получением информации. Клиент понимает, что проведение операций на Валютном рынке подразумевает наличие оперативных средств связи, как то интернет, электронной почты, факсовых устройств. При отсутствии у Клиента оперативных средств связи Клиент принимает на себя риски несвоевременного получения информации, размещаемой в сети интернет в соответствии с условиями Договора на брокерское обслуживание;</w:t>
      </w:r>
    </w:p>
    <w:p w14:paraId="3C20A507" w14:textId="77777777" w:rsidR="00B94C28" w:rsidRDefault="00B94C28" w:rsidP="00952F9F">
      <w:pPr>
        <w:pStyle w:val="a0"/>
        <w:numPr>
          <w:ilvl w:val="2"/>
          <w:numId w:val="5"/>
        </w:numPr>
        <w:ind w:left="926"/>
      </w:pPr>
      <w:r>
        <w:t>- криминальные риски, связанные с противоправными действиями, например такими, как мошенничество (например, осуществление операций от имени Клиента на основании поддельных документов); риск несения убытков по причине неправомерных действий участников рынка, несанкционированный доступ к компьютерным системам и конфиденциальной информации и т.д.</w:t>
      </w:r>
    </w:p>
    <w:p w14:paraId="4B67C1F4" w14:textId="77777777" w:rsidR="00B94C28" w:rsidRDefault="00B94C28" w:rsidP="00D32779">
      <w:pPr>
        <w:pStyle w:val="a0"/>
        <w:numPr>
          <w:ilvl w:val="0"/>
          <w:numId w:val="0"/>
        </w:numPr>
      </w:pPr>
      <w:r>
        <w:t>При направлении Клиентом поручений на заключение конверсионных сделок, существует риск не принятия к исполнению поручений или риск неисполнения поручений вследствие невозможности регистрации или ограничения ТС регистрации поручений Клиентов Брокера в связи с действиями третьих лиц, в том числе действиями других Клиентов Брокера.</w:t>
      </w:r>
    </w:p>
    <w:p w14:paraId="66888142" w14:textId="77777777" w:rsidR="00B91288" w:rsidRPr="003D14F5" w:rsidRDefault="00B91288" w:rsidP="00952F9F">
      <w:pPr>
        <w:pStyle w:val="a0"/>
        <w:numPr>
          <w:ilvl w:val="2"/>
          <w:numId w:val="5"/>
        </w:numPr>
        <w:ind w:left="926"/>
        <w:rPr>
          <w:color w:val="000000" w:themeColor="text1"/>
        </w:rPr>
      </w:pPr>
      <w:r w:rsidRPr="003D14F5">
        <w:rPr>
          <w:color w:val="000000" w:themeColor="text1"/>
        </w:rPr>
        <w:t>ДЕАЛАРАЦИЯ О РИСКАХ, СВЯЗАННЫХ С СОВМЕЩЕНИЕМ РАЗЛИЧНЫХ ВИДОВ ПРОФЕССИОНАЛЬНОЙ ДЕЯТЕЛЬН</w:t>
      </w:r>
      <w:r w:rsidR="00CC6E2C" w:rsidRPr="003D14F5">
        <w:rPr>
          <w:color w:val="000000" w:themeColor="text1"/>
        </w:rPr>
        <w:t>О</w:t>
      </w:r>
      <w:r w:rsidRPr="003D14F5">
        <w:rPr>
          <w:color w:val="000000" w:themeColor="text1"/>
        </w:rPr>
        <w:t>СТ</w:t>
      </w:r>
      <w:r w:rsidR="00CC6E2C" w:rsidRPr="003D14F5">
        <w:rPr>
          <w:color w:val="000000" w:themeColor="text1"/>
        </w:rPr>
        <w:t>И</w:t>
      </w:r>
      <w:r w:rsidRPr="003D14F5">
        <w:rPr>
          <w:color w:val="000000" w:themeColor="text1"/>
        </w:rPr>
        <w:t xml:space="preserve"> С ИНЫМИ ВИДАМИ ДЕЯТЕЛЬНОСТИ.</w:t>
      </w:r>
    </w:p>
    <w:p w14:paraId="1DD3B618" w14:textId="136D4EAB" w:rsidR="00B91288" w:rsidRPr="003D14F5" w:rsidRDefault="00CC6E2C" w:rsidP="00B91288">
      <w:pPr>
        <w:pStyle w:val="a0"/>
        <w:numPr>
          <w:ilvl w:val="0"/>
          <w:numId w:val="0"/>
        </w:numPr>
        <w:rPr>
          <w:color w:val="000000" w:themeColor="text1"/>
        </w:rPr>
      </w:pPr>
      <w:r w:rsidRPr="003D14F5">
        <w:rPr>
          <w:color w:val="000000" w:themeColor="text1"/>
        </w:rPr>
        <w:t xml:space="preserve">Настоящая Декларация о рисках, связанных с совмещением различных видов профессиональной деятельности с иными видами деятельности (далее – Декларация) содержит в себе описание рисков, которые могут возникнуть в связи с тем </w:t>
      </w:r>
      <w:r w:rsidR="00B91288" w:rsidRPr="003D14F5">
        <w:rPr>
          <w:color w:val="000000" w:themeColor="text1"/>
        </w:rPr>
        <w:t xml:space="preserve">что, имея соответствующие лицензии, </w:t>
      </w:r>
      <w:r w:rsidR="00B75BA7" w:rsidRPr="003D14F5">
        <w:rPr>
          <w:color w:val="000000" w:themeColor="text1"/>
        </w:rPr>
        <w:t>АО «БАНК ОРЕНБУРГ»</w:t>
      </w:r>
      <w:r w:rsidRPr="003D14F5">
        <w:rPr>
          <w:color w:val="000000" w:themeColor="text1"/>
        </w:rPr>
        <w:t xml:space="preserve"> </w:t>
      </w:r>
      <w:r w:rsidR="00B91288" w:rsidRPr="003D14F5">
        <w:rPr>
          <w:color w:val="000000" w:themeColor="text1"/>
        </w:rPr>
        <w:t xml:space="preserve">совмещает несколько видов профессиональной деятельности на рынке ценных бумаг: брокерскую, депозитарную. </w:t>
      </w:r>
    </w:p>
    <w:p w14:paraId="5DFD6686" w14:textId="77777777" w:rsidR="00B91288" w:rsidRPr="003D14F5" w:rsidRDefault="00B91288" w:rsidP="00B91288">
      <w:pPr>
        <w:pStyle w:val="a0"/>
        <w:numPr>
          <w:ilvl w:val="0"/>
          <w:numId w:val="0"/>
        </w:numPr>
        <w:rPr>
          <w:color w:val="000000" w:themeColor="text1"/>
        </w:rPr>
      </w:pPr>
      <w:r w:rsidRPr="003D14F5">
        <w:rPr>
          <w:color w:val="000000" w:themeColor="text1"/>
        </w:rPr>
        <w:t xml:space="preserve">Под рисками совмещения различных видов профессиональной деятельности на рынке ценных бумаг, в целях настоящего документа, понимается возможность нанесения ущерба Клиенту </w:t>
      </w:r>
      <w:r w:rsidR="00B75BA7" w:rsidRPr="003D14F5">
        <w:rPr>
          <w:color w:val="000000" w:themeColor="text1"/>
        </w:rPr>
        <w:t>брокера</w:t>
      </w:r>
      <w:r w:rsidRPr="003D14F5">
        <w:rPr>
          <w:color w:val="000000" w:themeColor="text1"/>
        </w:rPr>
        <w:t xml:space="preserve"> вследствие:  </w:t>
      </w:r>
    </w:p>
    <w:p w14:paraId="5D52F82C" w14:textId="77777777" w:rsidR="00B91288" w:rsidRPr="003D14F5" w:rsidRDefault="00B91288" w:rsidP="00952F9F">
      <w:pPr>
        <w:pStyle w:val="a0"/>
        <w:numPr>
          <w:ilvl w:val="2"/>
          <w:numId w:val="5"/>
        </w:numPr>
        <w:ind w:left="926"/>
        <w:rPr>
          <w:color w:val="000000" w:themeColor="text1"/>
        </w:rPr>
      </w:pPr>
      <w:r w:rsidRPr="003D14F5">
        <w:rPr>
          <w:color w:val="000000" w:themeColor="text1"/>
        </w:rPr>
        <w:t xml:space="preserve">неправомерного использования сотрудниками, осуществляющими профессиональную деятельность на рынке ценных бумаг, конфиденциальной информации при проведении операций (сделок) на рынке ценных бумаг; </w:t>
      </w:r>
    </w:p>
    <w:p w14:paraId="5307937D" w14:textId="77777777" w:rsidR="00B91288" w:rsidRPr="003D14F5" w:rsidRDefault="00B91288" w:rsidP="00952F9F">
      <w:pPr>
        <w:pStyle w:val="a0"/>
        <w:numPr>
          <w:ilvl w:val="2"/>
          <w:numId w:val="5"/>
        </w:numPr>
        <w:ind w:left="926"/>
        <w:rPr>
          <w:color w:val="000000" w:themeColor="text1"/>
        </w:rPr>
      </w:pPr>
      <w:r w:rsidRPr="003D14F5">
        <w:rPr>
          <w:color w:val="000000" w:themeColor="text1"/>
        </w:rPr>
        <w:t xml:space="preserve">возникновения конфликта интересов, а именно, нарушения принципа приоритетности интересов Клиента, перед интересами Члена СРО, которые могут привести в результате действий (бездействия) Члена СРО и его сотрудников к убыткам и/или неблагоприятным последствиям для Клиента Члена СРО; </w:t>
      </w:r>
    </w:p>
    <w:p w14:paraId="64B204A4" w14:textId="77777777" w:rsidR="00B91288" w:rsidRPr="003D14F5" w:rsidRDefault="00B91288" w:rsidP="00952F9F">
      <w:pPr>
        <w:pStyle w:val="a0"/>
        <w:numPr>
          <w:ilvl w:val="2"/>
          <w:numId w:val="5"/>
        </w:numPr>
        <w:ind w:left="926"/>
        <w:rPr>
          <w:color w:val="000000" w:themeColor="text1"/>
        </w:rPr>
      </w:pPr>
      <w:r w:rsidRPr="003D14F5">
        <w:rPr>
          <w:color w:val="000000" w:themeColor="text1"/>
        </w:rPr>
        <w:t xml:space="preserve">неправомерного и/или ненадлежащего использования инсайдерской информации, </w:t>
      </w:r>
      <w:r w:rsidR="00D45EFA" w:rsidRPr="003D14F5">
        <w:rPr>
          <w:color w:val="000000" w:themeColor="text1"/>
        </w:rPr>
        <w:t>полученной в</w:t>
      </w:r>
      <w:r w:rsidRPr="003D14F5">
        <w:rPr>
          <w:color w:val="000000" w:themeColor="text1"/>
        </w:rPr>
        <w:t xml:space="preserve"> связи с осуществлением профессиональной деятельности; </w:t>
      </w:r>
    </w:p>
    <w:p w14:paraId="1C68E671" w14:textId="77777777" w:rsidR="00B91288" w:rsidRPr="003D14F5" w:rsidRDefault="00B91288" w:rsidP="00952F9F">
      <w:pPr>
        <w:pStyle w:val="a0"/>
        <w:numPr>
          <w:ilvl w:val="2"/>
          <w:numId w:val="5"/>
        </w:numPr>
        <w:ind w:left="926"/>
        <w:rPr>
          <w:color w:val="000000" w:themeColor="text1"/>
        </w:rPr>
      </w:pPr>
      <w:r w:rsidRPr="003D14F5">
        <w:rPr>
          <w:color w:val="000000" w:themeColor="text1"/>
        </w:rPr>
        <w:t xml:space="preserve">противоправного распоряжения сотрудниками Члена СРО ценными бумагами и денежными средствами Клиента; </w:t>
      </w:r>
    </w:p>
    <w:p w14:paraId="7F5D2EE0" w14:textId="77777777" w:rsidR="00B91288" w:rsidRPr="003D14F5" w:rsidRDefault="00B91288" w:rsidP="00952F9F">
      <w:pPr>
        <w:pStyle w:val="a0"/>
        <w:numPr>
          <w:ilvl w:val="2"/>
          <w:numId w:val="5"/>
        </w:numPr>
        <w:ind w:left="926"/>
        <w:rPr>
          <w:color w:val="000000" w:themeColor="text1"/>
        </w:rPr>
      </w:pPr>
      <w:r w:rsidRPr="003D14F5">
        <w:rPr>
          <w:color w:val="000000" w:themeColor="text1"/>
        </w:rPr>
        <w:t xml:space="preserve">осуществления сотрудниками противоправных действий, связанных с хранением и/или учетом прав на ценные бумаги Клиента; </w:t>
      </w:r>
    </w:p>
    <w:p w14:paraId="34DC3F90" w14:textId="77777777" w:rsidR="00B91288" w:rsidRPr="003D14F5" w:rsidRDefault="00B91288" w:rsidP="00952F9F">
      <w:pPr>
        <w:pStyle w:val="a0"/>
        <w:numPr>
          <w:ilvl w:val="2"/>
          <w:numId w:val="5"/>
        </w:numPr>
        <w:ind w:left="926"/>
        <w:rPr>
          <w:color w:val="000000" w:themeColor="text1"/>
        </w:rPr>
      </w:pPr>
      <w:r w:rsidRPr="003D14F5">
        <w:rPr>
          <w:color w:val="000000" w:themeColor="text1"/>
        </w:rPr>
        <w:t xml:space="preserve">необеспечения (ненадлежащего обеспечение) прав по ценным бумагам Клиента; </w:t>
      </w:r>
    </w:p>
    <w:p w14:paraId="007F3848" w14:textId="77777777" w:rsidR="00B91288" w:rsidRPr="003D14F5" w:rsidRDefault="00B91288" w:rsidP="00952F9F">
      <w:pPr>
        <w:pStyle w:val="a0"/>
        <w:numPr>
          <w:ilvl w:val="2"/>
          <w:numId w:val="5"/>
        </w:numPr>
        <w:ind w:left="926"/>
        <w:rPr>
          <w:color w:val="000000" w:themeColor="text1"/>
        </w:rPr>
      </w:pPr>
      <w:r w:rsidRPr="003D14F5">
        <w:rPr>
          <w:color w:val="000000" w:themeColor="text1"/>
        </w:rPr>
        <w:t xml:space="preserve">несвоевременного (ненадлежащего исполнения) сделок при совмещении брокерской и депозитарной деятельности; </w:t>
      </w:r>
    </w:p>
    <w:p w14:paraId="2B9EC1C7" w14:textId="77777777" w:rsidR="00B91288" w:rsidRPr="003D14F5" w:rsidRDefault="00B91288" w:rsidP="00952F9F">
      <w:pPr>
        <w:pStyle w:val="a0"/>
        <w:numPr>
          <w:ilvl w:val="2"/>
          <w:numId w:val="5"/>
        </w:numPr>
        <w:ind w:left="926"/>
        <w:rPr>
          <w:color w:val="000000" w:themeColor="text1"/>
        </w:rPr>
      </w:pPr>
      <w:r w:rsidRPr="003D14F5">
        <w:rPr>
          <w:color w:val="000000" w:themeColor="text1"/>
        </w:rPr>
        <w:t xml:space="preserve">недостаточно полного раскрытия информации в связи с осуществлением профессиональной деятельности. </w:t>
      </w:r>
    </w:p>
    <w:p w14:paraId="047CBBCD" w14:textId="77777777" w:rsidR="00B91288" w:rsidRPr="003D14F5" w:rsidRDefault="00B91288" w:rsidP="00952F9F">
      <w:pPr>
        <w:pStyle w:val="a0"/>
        <w:numPr>
          <w:ilvl w:val="2"/>
          <w:numId w:val="5"/>
        </w:numPr>
        <w:ind w:left="926"/>
        <w:rPr>
          <w:color w:val="000000" w:themeColor="text1"/>
        </w:rPr>
      </w:pPr>
      <w:r w:rsidRPr="003D14F5">
        <w:rPr>
          <w:color w:val="000000" w:themeColor="text1"/>
        </w:rPr>
        <w:t xml:space="preserve">При совмещении профессиональной деятельности с деятельностью кредитной организации, возникает риск нанесения ущерба Клиенту при отзыве лицензии кредитной организации, который влечет за собой аннулирование лицензии профессионального участника. </w:t>
      </w:r>
    </w:p>
    <w:p w14:paraId="403D518C" w14:textId="77777777" w:rsidR="00B91288" w:rsidRPr="003D14F5" w:rsidRDefault="00B91288" w:rsidP="00952F9F">
      <w:pPr>
        <w:pStyle w:val="a0"/>
        <w:numPr>
          <w:ilvl w:val="2"/>
          <w:numId w:val="5"/>
        </w:numPr>
        <w:ind w:left="926"/>
        <w:rPr>
          <w:color w:val="000000" w:themeColor="text1"/>
        </w:rPr>
      </w:pPr>
      <w:r w:rsidRPr="003D14F5">
        <w:rPr>
          <w:color w:val="000000" w:themeColor="text1"/>
        </w:rPr>
        <w:t xml:space="preserve">При совмещении нескольких видов профессиональной деятельности или профессиональной деятельности с иными видами деятельности, существует риск возникновения недостаточности капитала для исполнения всех обязательств по возврату финансовых активов. </w:t>
      </w:r>
    </w:p>
    <w:p w14:paraId="0B6E2E2F" w14:textId="77777777" w:rsidR="003F6426" w:rsidRPr="003D14F5" w:rsidRDefault="003F6426" w:rsidP="00952F9F">
      <w:pPr>
        <w:pStyle w:val="a0"/>
        <w:numPr>
          <w:ilvl w:val="2"/>
          <w:numId w:val="5"/>
        </w:numPr>
        <w:ind w:left="0" w:firstLine="0"/>
        <w:rPr>
          <w:color w:val="000000" w:themeColor="text1"/>
        </w:rPr>
      </w:pPr>
      <w:r w:rsidRPr="003D14F5">
        <w:rPr>
          <w:color w:val="000000" w:themeColor="text1"/>
        </w:rPr>
        <w:t xml:space="preserve">Цель настоящего уведомления – предоставить Клиенту информацию о рисках, связанных с осуществлением операций на рынке ценных бумаг, и предупредить о возможных потерях при осуществлении операций на фондовом рынке. Обращаем Ваше внимание на то, что настоящее уведомление не раскрывает информации о всех рисках на рынке ценных бумаг вследствие разнообразия ситуаций, возникающих на рынке ценных бумаг. Для целей настоящей декларации под риском при осуществлении операций на рынке ценных бумаг понимается возможность наступления события, влекущего за собой потери для Клиента. </w:t>
      </w:r>
    </w:p>
    <w:p w14:paraId="1CEE736E" w14:textId="77777777" w:rsidR="003F6426" w:rsidRPr="003D14F5" w:rsidRDefault="003F6426" w:rsidP="00952F9F">
      <w:pPr>
        <w:pStyle w:val="a0"/>
        <w:numPr>
          <w:ilvl w:val="2"/>
          <w:numId w:val="5"/>
        </w:numPr>
        <w:ind w:left="0" w:firstLine="0"/>
        <w:rPr>
          <w:color w:val="000000" w:themeColor="text1"/>
        </w:rPr>
      </w:pPr>
      <w:r w:rsidRPr="003D14F5">
        <w:rPr>
          <w:color w:val="000000" w:themeColor="text1"/>
        </w:rPr>
        <w:t>Риски классифицируются по различным основаниям:</w:t>
      </w:r>
    </w:p>
    <w:p w14:paraId="02CEF8D7" w14:textId="77777777" w:rsidR="003F6426" w:rsidRPr="003D14F5" w:rsidRDefault="003F6426" w:rsidP="00952F9F">
      <w:pPr>
        <w:pStyle w:val="a0"/>
        <w:numPr>
          <w:ilvl w:val="0"/>
          <w:numId w:val="53"/>
        </w:numPr>
        <w:tabs>
          <w:tab w:val="clear" w:pos="360"/>
        </w:tabs>
        <w:ind w:left="284" w:firstLine="0"/>
        <w:rPr>
          <w:color w:val="000000" w:themeColor="text1"/>
        </w:rPr>
      </w:pPr>
      <w:r w:rsidRPr="003D14F5">
        <w:rPr>
          <w:color w:val="000000" w:themeColor="text1"/>
        </w:rPr>
        <w:t>По источникам рисков:</w:t>
      </w:r>
    </w:p>
    <w:p w14:paraId="592CF438" w14:textId="77777777" w:rsidR="003F6426" w:rsidRDefault="003F6426" w:rsidP="00952F9F">
      <w:pPr>
        <w:pStyle w:val="a0"/>
        <w:keepLines w:val="0"/>
        <w:numPr>
          <w:ilvl w:val="0"/>
          <w:numId w:val="8"/>
        </w:numPr>
        <w:tabs>
          <w:tab w:val="clear" w:pos="923"/>
        </w:tabs>
        <w:spacing w:before="0"/>
        <w:ind w:left="709" w:hanging="526"/>
      </w:pPr>
      <w:r>
        <w:t xml:space="preserve">системный риск – риск, связанный с функционированием системы в целом, будь то банковская система, депозитарная система, система торговли, система клиринга, рынок ценных бумаг как система, и прочие </w:t>
      </w:r>
      <w:r>
        <w:lastRenderedPageBreak/>
        <w:t>системы, влияющие каким-то образом на деятельность на рынке ценных бумаг. Одной из особенностей системных рисков является то, что они не могут быть уменьшены путем диверсификации. Таким образом, работая на рынке ценных бумаг, Вы изначально подвергаетесь системному риску, уровень которого можно считать неснижаемым (по крайней мере, путем диверсификации) при любых Ваших вложениях в ценные бумаги.</w:t>
      </w:r>
    </w:p>
    <w:p w14:paraId="2CA1F751" w14:textId="77777777" w:rsidR="003F6426" w:rsidRDefault="003F6426" w:rsidP="00952F9F">
      <w:pPr>
        <w:numPr>
          <w:ilvl w:val="0"/>
          <w:numId w:val="8"/>
        </w:numPr>
        <w:tabs>
          <w:tab w:val="clear" w:pos="923"/>
        </w:tabs>
        <w:ind w:left="709" w:hanging="526"/>
        <w:jc w:val="both"/>
      </w:pPr>
      <w:r>
        <w:t>несистемный (индивидуальный) риск – риск эмитента, регуляторов рынка ценных бумаг, торговой площадки, депозитария, банка, конкретного участника рынка ценных бумаг: Клиента, брокера, доверительного управляющего, прочих. Данный вид рисков может быть уменьшен путем диверсификации.</w:t>
      </w:r>
    </w:p>
    <w:p w14:paraId="5C99A947" w14:textId="77777777" w:rsidR="003F6426" w:rsidRDefault="003F6426" w:rsidP="00952F9F">
      <w:pPr>
        <w:pStyle w:val="a0"/>
        <w:numPr>
          <w:ilvl w:val="0"/>
          <w:numId w:val="54"/>
        </w:numPr>
        <w:tabs>
          <w:tab w:val="clear" w:pos="644"/>
        </w:tabs>
      </w:pPr>
      <w:r>
        <w:t>В группе основных рисков эмитента можно выделить:</w:t>
      </w:r>
    </w:p>
    <w:p w14:paraId="0DFFF43E" w14:textId="77777777" w:rsidR="003F6426" w:rsidRDefault="003F6426" w:rsidP="00952F9F">
      <w:pPr>
        <w:pStyle w:val="a0"/>
        <w:keepLines w:val="0"/>
        <w:numPr>
          <w:ilvl w:val="0"/>
          <w:numId w:val="8"/>
        </w:numPr>
        <w:tabs>
          <w:tab w:val="clear" w:pos="923"/>
        </w:tabs>
        <w:spacing w:before="0"/>
        <w:ind w:left="709" w:hanging="526"/>
      </w:pPr>
      <w:r>
        <w:t>риск ценной бумаги – риск вложения средств в конкретный инструмент инвестиций;</w:t>
      </w:r>
    </w:p>
    <w:p w14:paraId="2F49B422" w14:textId="77777777" w:rsidR="003F6426" w:rsidRDefault="003F6426" w:rsidP="00952F9F">
      <w:pPr>
        <w:pStyle w:val="a0"/>
        <w:keepLines w:val="0"/>
        <w:numPr>
          <w:ilvl w:val="0"/>
          <w:numId w:val="8"/>
        </w:numPr>
        <w:tabs>
          <w:tab w:val="clear" w:pos="923"/>
        </w:tabs>
        <w:spacing w:before="0"/>
        <w:ind w:left="709" w:hanging="526"/>
      </w:pPr>
      <w:r>
        <w:t>отраслевой риск – риск вложения средств в ценные бумаги эмитента, который относится к какой-то конкретной отрасли;</w:t>
      </w:r>
    </w:p>
    <w:p w14:paraId="39904C60" w14:textId="77777777" w:rsidR="003F6426" w:rsidRDefault="003F6426" w:rsidP="00952F9F">
      <w:pPr>
        <w:pStyle w:val="a0"/>
        <w:keepLines w:val="0"/>
        <w:numPr>
          <w:ilvl w:val="0"/>
          <w:numId w:val="8"/>
        </w:numPr>
        <w:tabs>
          <w:tab w:val="clear" w:pos="923"/>
        </w:tabs>
        <w:spacing w:before="0"/>
        <w:ind w:left="709" w:hanging="526"/>
      </w:pPr>
      <w:r>
        <w:t>риск регистратора – риск вложения средств в ценные бумаги эмитента, у которого заключен договор на обслуживание с конкретным регистратором.</w:t>
      </w:r>
    </w:p>
    <w:p w14:paraId="6FCED869" w14:textId="77777777" w:rsidR="003F6426" w:rsidRDefault="003F6426" w:rsidP="00952F9F">
      <w:pPr>
        <w:pStyle w:val="a0"/>
        <w:numPr>
          <w:ilvl w:val="0"/>
          <w:numId w:val="55"/>
        </w:numPr>
        <w:tabs>
          <w:tab w:val="clear" w:pos="644"/>
        </w:tabs>
      </w:pPr>
      <w:r>
        <w:t>По экономическим последствиям для Клиента:</w:t>
      </w:r>
    </w:p>
    <w:p w14:paraId="6D5136AB" w14:textId="77777777" w:rsidR="003F6426" w:rsidRDefault="003F6426" w:rsidP="00952F9F">
      <w:pPr>
        <w:pStyle w:val="a0"/>
        <w:keepLines w:val="0"/>
        <w:numPr>
          <w:ilvl w:val="0"/>
          <w:numId w:val="8"/>
        </w:numPr>
        <w:tabs>
          <w:tab w:val="clear" w:pos="923"/>
        </w:tabs>
        <w:spacing w:before="0"/>
        <w:ind w:left="709" w:hanging="526"/>
      </w:pPr>
      <w:r>
        <w:t>риск потери дохода – возможность наступления события, которое влечет за собой частичную или полную потерю ожидаемого дохода от инвестиций;</w:t>
      </w:r>
    </w:p>
    <w:p w14:paraId="5FAB2825" w14:textId="77777777" w:rsidR="003F6426" w:rsidRDefault="003F6426" w:rsidP="00952F9F">
      <w:pPr>
        <w:pStyle w:val="a0"/>
        <w:keepLines w:val="0"/>
        <w:numPr>
          <w:ilvl w:val="0"/>
          <w:numId w:val="8"/>
        </w:numPr>
        <w:tabs>
          <w:tab w:val="clear" w:pos="923"/>
        </w:tabs>
        <w:spacing w:before="0"/>
        <w:ind w:left="709" w:hanging="526"/>
      </w:pPr>
      <w:r>
        <w:t>риск потери инвестируемых средств – возможность наступления события, которое влечет за собой частичную или полную потерю инвестируемых средств;</w:t>
      </w:r>
    </w:p>
    <w:p w14:paraId="442FEE2E" w14:textId="77777777" w:rsidR="003F6426" w:rsidRDefault="003F6426" w:rsidP="00952F9F">
      <w:pPr>
        <w:pStyle w:val="a0"/>
        <w:keepLines w:val="0"/>
        <w:numPr>
          <w:ilvl w:val="0"/>
          <w:numId w:val="8"/>
        </w:numPr>
        <w:tabs>
          <w:tab w:val="clear" w:pos="923"/>
        </w:tabs>
        <w:spacing w:before="0"/>
        <w:ind w:left="709" w:hanging="526"/>
      </w:pPr>
      <w:r>
        <w:t xml:space="preserve">риск потерь, превышающих инвестируемую сумму - возможность наступления события, которое влечет за собой не только полную потерю ожидаемого дохода и инвестируемых средств, но и потери, превышающие инвестируемую сумму. Данный риск возникает, например, в случаях, когда брокер предоставляет клиенту денежные средства или ценные бумаги с отсрочкой их возврата (так называемые, “маржинальные сделки”, или иное название, “операции с плечом” и “продажа ценных бумаг без покрытия”). </w:t>
      </w:r>
    </w:p>
    <w:p w14:paraId="7DD13346" w14:textId="77777777" w:rsidR="003F6426" w:rsidRDefault="003F6426" w:rsidP="00952F9F">
      <w:pPr>
        <w:pStyle w:val="a0"/>
        <w:numPr>
          <w:ilvl w:val="0"/>
          <w:numId w:val="56"/>
        </w:numPr>
        <w:tabs>
          <w:tab w:val="clear" w:pos="644"/>
        </w:tabs>
      </w:pPr>
      <w:r>
        <w:t>По связи Клиента с источником риска:</w:t>
      </w:r>
    </w:p>
    <w:p w14:paraId="5DA8F917" w14:textId="77777777" w:rsidR="003F6426" w:rsidRDefault="003F6426" w:rsidP="00952F9F">
      <w:pPr>
        <w:pStyle w:val="a0"/>
        <w:keepLines w:val="0"/>
        <w:numPr>
          <w:ilvl w:val="0"/>
          <w:numId w:val="8"/>
        </w:numPr>
        <w:tabs>
          <w:tab w:val="clear" w:pos="923"/>
        </w:tabs>
        <w:spacing w:before="0"/>
        <w:ind w:left="709" w:hanging="526"/>
      </w:pPr>
      <w:r>
        <w:t>непосредственный – источник риска напрямую связан какими-либо отношениями с Клиентом;</w:t>
      </w:r>
    </w:p>
    <w:p w14:paraId="3668E084" w14:textId="77777777" w:rsidR="003F6426" w:rsidRDefault="003F6426" w:rsidP="00952F9F">
      <w:pPr>
        <w:pStyle w:val="a0"/>
        <w:keepLines w:val="0"/>
        <w:numPr>
          <w:ilvl w:val="0"/>
          <w:numId w:val="8"/>
        </w:numPr>
        <w:tabs>
          <w:tab w:val="clear" w:pos="923"/>
        </w:tabs>
        <w:spacing w:before="0"/>
        <w:ind w:left="709" w:hanging="526"/>
      </w:pPr>
      <w:r>
        <w:t>опосредованный – возможность наступления неблагоприятного для Клиента события у источника, не связанного непосредственно с Клиентом, но влекущего за собой цепочку событий, которые, в конечном счете, приводят к потерям у Клиента</w:t>
      </w:r>
    </w:p>
    <w:p w14:paraId="7079F6C6" w14:textId="77777777" w:rsidR="003F6426" w:rsidRDefault="003F6426" w:rsidP="00952F9F">
      <w:pPr>
        <w:pStyle w:val="a0"/>
        <w:numPr>
          <w:ilvl w:val="0"/>
          <w:numId w:val="57"/>
        </w:numPr>
        <w:tabs>
          <w:tab w:val="clear" w:pos="644"/>
        </w:tabs>
      </w:pPr>
      <w:r>
        <w:t>По факторам риска:</w:t>
      </w:r>
    </w:p>
    <w:p w14:paraId="11FD0D6F" w14:textId="77777777" w:rsidR="003F6426" w:rsidRDefault="003F6426" w:rsidP="00952F9F">
      <w:pPr>
        <w:pStyle w:val="a0"/>
        <w:keepLines w:val="0"/>
        <w:numPr>
          <w:ilvl w:val="0"/>
          <w:numId w:val="8"/>
        </w:numPr>
        <w:tabs>
          <w:tab w:val="clear" w:pos="923"/>
        </w:tabs>
        <w:spacing w:before="0"/>
        <w:ind w:left="709" w:hanging="526"/>
      </w:pPr>
      <w:r>
        <w:t>экономический – риск возникновения неблагоприятных событий экономического характера. Среди таких рисков необходимо выделить следующие:</w:t>
      </w:r>
    </w:p>
    <w:p w14:paraId="33F90669" w14:textId="77777777" w:rsidR="003F6426" w:rsidRDefault="003F6426" w:rsidP="00952F9F">
      <w:pPr>
        <w:numPr>
          <w:ilvl w:val="0"/>
          <w:numId w:val="12"/>
        </w:numPr>
        <w:tabs>
          <w:tab w:val="clear" w:pos="810"/>
          <w:tab w:val="left" w:pos="993"/>
        </w:tabs>
        <w:ind w:hanging="101"/>
        <w:jc w:val="both"/>
      </w:pPr>
      <w:r>
        <w:t>ценовой – риск потерь от неблагоприятных изменений цен;</w:t>
      </w:r>
    </w:p>
    <w:p w14:paraId="7377AEA0" w14:textId="77777777" w:rsidR="003F6426" w:rsidRDefault="003F6426" w:rsidP="00952F9F">
      <w:pPr>
        <w:numPr>
          <w:ilvl w:val="0"/>
          <w:numId w:val="12"/>
        </w:numPr>
        <w:tabs>
          <w:tab w:val="clear" w:pos="810"/>
          <w:tab w:val="left" w:pos="993"/>
        </w:tabs>
        <w:ind w:hanging="101"/>
        <w:jc w:val="both"/>
      </w:pPr>
      <w:r>
        <w:t>валютный – риск потерь от неблагоприятных изменений валютных курсов;</w:t>
      </w:r>
    </w:p>
    <w:p w14:paraId="51733113" w14:textId="77777777" w:rsidR="003F6426" w:rsidRDefault="003F6426" w:rsidP="00952F9F">
      <w:pPr>
        <w:numPr>
          <w:ilvl w:val="0"/>
          <w:numId w:val="12"/>
        </w:numPr>
        <w:tabs>
          <w:tab w:val="clear" w:pos="810"/>
          <w:tab w:val="left" w:pos="993"/>
        </w:tabs>
        <w:ind w:hanging="101"/>
        <w:jc w:val="both"/>
      </w:pPr>
      <w:r>
        <w:t xml:space="preserve">процентный – риск потерь из-за негативных изменений процентных ставок; </w:t>
      </w:r>
    </w:p>
    <w:p w14:paraId="4B2E96F8" w14:textId="77777777" w:rsidR="003F6426" w:rsidRDefault="003F6426" w:rsidP="00952F9F">
      <w:pPr>
        <w:numPr>
          <w:ilvl w:val="0"/>
          <w:numId w:val="12"/>
        </w:numPr>
        <w:tabs>
          <w:tab w:val="clear" w:pos="810"/>
          <w:tab w:val="left" w:pos="993"/>
        </w:tabs>
        <w:ind w:hanging="101"/>
        <w:jc w:val="both"/>
      </w:pPr>
      <w:r>
        <w:t xml:space="preserve">инфляционный – возможность потерь в связи с инфляцией; </w:t>
      </w:r>
    </w:p>
    <w:p w14:paraId="5562859A" w14:textId="77777777" w:rsidR="003F6426" w:rsidRDefault="003F6426" w:rsidP="00952F9F">
      <w:pPr>
        <w:numPr>
          <w:ilvl w:val="0"/>
          <w:numId w:val="12"/>
        </w:numPr>
        <w:tabs>
          <w:tab w:val="clear" w:pos="810"/>
          <w:tab w:val="left" w:pos="993"/>
        </w:tabs>
        <w:ind w:hanging="101"/>
        <w:jc w:val="both"/>
      </w:pPr>
      <w:r>
        <w:t>риск ликвидности – возможность возникновения затруднений с продажей или покупкой актива в определенный момент времени;</w:t>
      </w:r>
    </w:p>
    <w:p w14:paraId="3FAC5929" w14:textId="77777777" w:rsidR="003F6426" w:rsidRDefault="003F6426" w:rsidP="00952F9F">
      <w:pPr>
        <w:numPr>
          <w:ilvl w:val="0"/>
          <w:numId w:val="12"/>
        </w:numPr>
        <w:tabs>
          <w:tab w:val="clear" w:pos="810"/>
          <w:tab w:val="left" w:pos="993"/>
        </w:tabs>
        <w:ind w:hanging="101"/>
        <w:jc w:val="both"/>
      </w:pPr>
      <w:r>
        <w:t>кредитный – возможность невыполнения контрагентом обязательств по договору и возникновение в связи с этим потерь у Клиента. Например, неплатежеспособность покупателя, неплатежеспособность эмитента и т.п.</w:t>
      </w:r>
    </w:p>
    <w:p w14:paraId="51E5492B" w14:textId="77777777" w:rsidR="003F6426" w:rsidRDefault="003F6426" w:rsidP="00952F9F">
      <w:pPr>
        <w:pStyle w:val="a0"/>
        <w:keepLines w:val="0"/>
        <w:numPr>
          <w:ilvl w:val="0"/>
          <w:numId w:val="8"/>
        </w:numPr>
        <w:tabs>
          <w:tab w:val="clear" w:pos="923"/>
        </w:tabs>
        <w:spacing w:before="0"/>
        <w:ind w:left="709" w:hanging="526"/>
      </w:pPr>
      <w:r>
        <w:t>правовой – риск законодательных изменений (законодательный риск) - возможность потерь от вложений в ценные бумаги в связи с появлением новых или изменением существующих законодательных актов, в том числе налоговых.</w:t>
      </w:r>
    </w:p>
    <w:p w14:paraId="6434D734" w14:textId="77777777" w:rsidR="003F6426" w:rsidRDefault="003F6426" w:rsidP="00952F9F">
      <w:pPr>
        <w:pStyle w:val="a0"/>
        <w:keepLines w:val="0"/>
        <w:numPr>
          <w:ilvl w:val="0"/>
          <w:numId w:val="8"/>
        </w:numPr>
        <w:tabs>
          <w:tab w:val="clear" w:pos="923"/>
        </w:tabs>
        <w:spacing w:before="0"/>
        <w:ind w:left="709" w:hanging="526"/>
      </w:pPr>
      <w:r>
        <w:t>законодательный риск – включает также возможность потерь от отсутствия нормативно-правовых актов, регулирующих деятельность на рынке ценных бумаг в каком-либо его секторе.</w:t>
      </w:r>
    </w:p>
    <w:p w14:paraId="5A30C4E6" w14:textId="77777777" w:rsidR="003F6426" w:rsidRDefault="003F6426" w:rsidP="00952F9F">
      <w:pPr>
        <w:pStyle w:val="a0"/>
        <w:keepLines w:val="0"/>
        <w:numPr>
          <w:ilvl w:val="0"/>
          <w:numId w:val="8"/>
        </w:numPr>
        <w:tabs>
          <w:tab w:val="clear" w:pos="923"/>
        </w:tabs>
        <w:spacing w:before="0"/>
        <w:ind w:left="709" w:hanging="526"/>
      </w:pPr>
      <w:r>
        <w:t>социально-политический – риск радикального изменения политического и экономического курса, особенно при смене Президента, Парламента, Правительства, риск социальной нестабильности, в том числе забастовок, риск начала военных действий.</w:t>
      </w:r>
    </w:p>
    <w:p w14:paraId="1BFE91AF" w14:textId="77777777" w:rsidR="003F6426" w:rsidRDefault="003F6426" w:rsidP="00952F9F">
      <w:pPr>
        <w:pStyle w:val="a0"/>
        <w:keepLines w:val="0"/>
        <w:numPr>
          <w:ilvl w:val="0"/>
          <w:numId w:val="8"/>
        </w:numPr>
        <w:tabs>
          <w:tab w:val="clear" w:pos="923"/>
        </w:tabs>
        <w:spacing w:before="0"/>
        <w:ind w:left="709" w:hanging="526"/>
      </w:pPr>
      <w:r>
        <w:t>операционный риск (технический, технологический, кадровый). Особой группой в операционных рисках можно выделить информационные риски, которые в последнее время приобретают особую остроту и включают в себя составляющие технического, технологического и кадрового рисков. Риск прямых или косвенных потерь по причине неисправностей информационных, электрических и иных систем, или из-за ошибок, связанных с несовершенством инфраструктуры рынка, в том числе, технологий проведения операций, процедур управления, учета и контроля, или из-за действий (бездействия) персонала.</w:t>
      </w:r>
    </w:p>
    <w:p w14:paraId="1027B028" w14:textId="77777777" w:rsidR="003F6426" w:rsidRDefault="003F6426" w:rsidP="00952F9F">
      <w:pPr>
        <w:pStyle w:val="a0"/>
        <w:keepLines w:val="0"/>
        <w:numPr>
          <w:ilvl w:val="0"/>
          <w:numId w:val="8"/>
        </w:numPr>
        <w:tabs>
          <w:tab w:val="clear" w:pos="923"/>
        </w:tabs>
        <w:spacing w:before="0"/>
        <w:ind w:left="709" w:hanging="526"/>
      </w:pPr>
      <w:r>
        <w:t>техногенный риск – порождается хозяйственной деятельностью человека: аварийные ситуации, пожары и т.д.</w:t>
      </w:r>
    </w:p>
    <w:p w14:paraId="5D9DB03E" w14:textId="77777777" w:rsidR="003F6426" w:rsidRDefault="003F6426" w:rsidP="00952F9F">
      <w:pPr>
        <w:pStyle w:val="a0"/>
        <w:keepLines w:val="0"/>
        <w:numPr>
          <w:ilvl w:val="0"/>
          <w:numId w:val="8"/>
        </w:numPr>
        <w:tabs>
          <w:tab w:val="clear" w:pos="923"/>
        </w:tabs>
        <w:spacing w:before="0"/>
        <w:ind w:left="709" w:hanging="526"/>
      </w:pPr>
      <w:r>
        <w:t>природный – риск, не зависящий от деятельности человека (риски стихийных бедствий: землетрясение, наводнение, ураган, тайфун, удар молнии и т.д.).</w:t>
      </w:r>
    </w:p>
    <w:p w14:paraId="057F1FD5" w14:textId="77777777" w:rsidR="003F6426" w:rsidRDefault="003F6426" w:rsidP="00952F9F">
      <w:pPr>
        <w:pStyle w:val="a0"/>
        <w:numPr>
          <w:ilvl w:val="2"/>
          <w:numId w:val="5"/>
        </w:numPr>
        <w:ind w:left="0" w:firstLine="0"/>
      </w:pPr>
      <w:r>
        <w:lastRenderedPageBreak/>
        <w:t>Инвестиции Клиента в ценные бумаги посредством проведения операций купли/продажи ценных бумаг несут в себе следующие риски:</w:t>
      </w:r>
    </w:p>
    <w:p w14:paraId="78F4D1AB" w14:textId="77777777" w:rsidR="003F6426" w:rsidRDefault="003F6426" w:rsidP="00952F9F">
      <w:pPr>
        <w:pStyle w:val="a0"/>
        <w:numPr>
          <w:ilvl w:val="0"/>
          <w:numId w:val="29"/>
        </w:numPr>
        <w:tabs>
          <w:tab w:val="clear" w:pos="360"/>
        </w:tabs>
        <w:ind w:left="709" w:hanging="283"/>
      </w:pPr>
      <w:r>
        <w:t>Приобретаемые Клиентом ценные бумаги могут существенно изменяться в цене в сторону ее понижения. Убытки Клиента при этом ограничены суммой, инвестированной в указанные бумаги.</w:t>
      </w:r>
    </w:p>
    <w:p w14:paraId="631C7C2A" w14:textId="77777777" w:rsidR="003F6426" w:rsidRDefault="003F6426" w:rsidP="00952F9F">
      <w:pPr>
        <w:pStyle w:val="a0"/>
        <w:numPr>
          <w:ilvl w:val="0"/>
          <w:numId w:val="29"/>
        </w:numPr>
        <w:tabs>
          <w:tab w:val="clear" w:pos="360"/>
        </w:tabs>
        <w:ind w:left="709" w:hanging="283"/>
      </w:pPr>
      <w:r>
        <w:t>Снижение ликвидности тех или иных ценных бумаг может не позволить Банку частично или полностью выполнить приказ Клиента на продажу или покупку ценных бумаг, какие бы цены ни были указаны в поручении Клиента.</w:t>
      </w:r>
    </w:p>
    <w:p w14:paraId="56D43897" w14:textId="77777777" w:rsidR="003F6426" w:rsidRDefault="003F6426" w:rsidP="00952F9F">
      <w:pPr>
        <w:pStyle w:val="a0"/>
        <w:numPr>
          <w:ilvl w:val="0"/>
          <w:numId w:val="29"/>
        </w:numPr>
        <w:tabs>
          <w:tab w:val="clear" w:pos="360"/>
        </w:tabs>
        <w:ind w:left="709" w:hanging="283"/>
      </w:pPr>
      <w:r>
        <w:t>Существует риск потерять средства полностью или частично в результате неплатежеспособности, банкротства, иного неисполнения своих обязательств эмитентами, Торговыми системами и/или другими участниками рынка.</w:t>
      </w:r>
    </w:p>
    <w:p w14:paraId="268BD0D3" w14:textId="77777777" w:rsidR="003F6426" w:rsidRDefault="003F6426" w:rsidP="00952F9F">
      <w:pPr>
        <w:pStyle w:val="a0"/>
        <w:numPr>
          <w:ilvl w:val="2"/>
          <w:numId w:val="5"/>
        </w:numPr>
        <w:ind w:left="0" w:firstLine="0"/>
      </w:pPr>
      <w:r>
        <w:t>Проведение сделок без предварительного 100% резервирования (сделок с плечом) несет следующие дополнительные риски:</w:t>
      </w:r>
    </w:p>
    <w:p w14:paraId="5CD6EB91" w14:textId="77777777" w:rsidR="003F6426" w:rsidRDefault="003F6426" w:rsidP="00952F9F">
      <w:pPr>
        <w:pStyle w:val="a0"/>
        <w:numPr>
          <w:ilvl w:val="0"/>
          <w:numId w:val="30"/>
        </w:numPr>
        <w:tabs>
          <w:tab w:val="clear" w:pos="360"/>
        </w:tabs>
        <w:ind w:left="709" w:hanging="283"/>
      </w:pPr>
      <w:r>
        <w:t>Вероятно получение значительных убытков, в том числе и больше первоначально инвестированных средств, при движении рынка против открытой позиции.</w:t>
      </w:r>
    </w:p>
    <w:p w14:paraId="3C180D5E" w14:textId="77777777" w:rsidR="003F6426" w:rsidRDefault="003F6426" w:rsidP="00952F9F">
      <w:pPr>
        <w:pStyle w:val="a0"/>
        <w:numPr>
          <w:ilvl w:val="0"/>
          <w:numId w:val="30"/>
        </w:numPr>
        <w:tabs>
          <w:tab w:val="clear" w:pos="360"/>
        </w:tabs>
        <w:ind w:left="709" w:hanging="283"/>
      </w:pPr>
      <w:r>
        <w:t>В случае увеличения текущего значения плеча выше допустимого значения плеча Банк имеет право заблокировать все операции, ухудшающие текущее значение плеча.</w:t>
      </w:r>
    </w:p>
    <w:p w14:paraId="01C59403" w14:textId="77777777" w:rsidR="003F6426" w:rsidRDefault="003F6426" w:rsidP="00952F9F">
      <w:pPr>
        <w:pStyle w:val="a0"/>
        <w:numPr>
          <w:ilvl w:val="0"/>
          <w:numId w:val="30"/>
        </w:numPr>
        <w:tabs>
          <w:tab w:val="clear" w:pos="360"/>
        </w:tabs>
        <w:ind w:left="709" w:hanging="283"/>
      </w:pPr>
      <w:r>
        <w:t>В случае увеличения текущего значения плеча выше значения плеча для предупреждения Банк высылает требование «</w:t>
      </w:r>
      <w:proofErr w:type="spellStart"/>
      <w:r>
        <w:t>Маржин</w:t>
      </w:r>
      <w:proofErr w:type="spellEnd"/>
      <w:r>
        <w:t xml:space="preserve"> кол» - внести дополнительные средства в </w:t>
      </w:r>
      <w:r w:rsidR="00D45EFA">
        <w:t>течение определенного</w:t>
      </w:r>
      <w:r>
        <w:t xml:space="preserve"> времени или «немедленно», а при невыполнении этого требования закрывает позиции Клиента по текущей цене. Все убытки ложатся на Клиента.</w:t>
      </w:r>
    </w:p>
    <w:p w14:paraId="13CBE7CC" w14:textId="77777777" w:rsidR="003F6426" w:rsidRDefault="003F6426" w:rsidP="00952F9F">
      <w:pPr>
        <w:pStyle w:val="a0"/>
        <w:numPr>
          <w:ilvl w:val="0"/>
          <w:numId w:val="30"/>
        </w:numPr>
        <w:tabs>
          <w:tab w:val="clear" w:pos="360"/>
        </w:tabs>
        <w:ind w:left="709" w:hanging="283"/>
      </w:pPr>
      <w:r>
        <w:t>В случае увеличения текущего значения плеча выше критического значения плеча, Банк закрывает позиции Клиента по текущей рыночной цене. Все убытки также ложатся на Клиента.</w:t>
      </w:r>
    </w:p>
    <w:p w14:paraId="10883323" w14:textId="77777777" w:rsidR="003F6426" w:rsidRDefault="003F6426" w:rsidP="00952F9F">
      <w:pPr>
        <w:pStyle w:val="a0"/>
        <w:numPr>
          <w:ilvl w:val="0"/>
          <w:numId w:val="30"/>
        </w:numPr>
        <w:tabs>
          <w:tab w:val="clear" w:pos="360"/>
        </w:tabs>
        <w:ind w:left="709" w:hanging="283"/>
      </w:pPr>
      <w:r>
        <w:t>Денежные средства Клиента могут храниться на собственном счете Банка. На этот счет не распространяется положение, запрещающее налагать арест на Активы клиентов Банка.</w:t>
      </w:r>
    </w:p>
    <w:p w14:paraId="541E8EC5" w14:textId="77777777" w:rsidR="003F6426" w:rsidRDefault="003F6426" w:rsidP="00952F9F">
      <w:pPr>
        <w:pStyle w:val="a0"/>
        <w:numPr>
          <w:ilvl w:val="2"/>
          <w:numId w:val="5"/>
        </w:numPr>
        <w:ind w:left="0" w:firstLine="0"/>
      </w:pPr>
      <w:r>
        <w:t>Операции со срочными контрактами в различных Торговых системах несут в себе следующие риски:</w:t>
      </w:r>
    </w:p>
    <w:p w14:paraId="3357F93A" w14:textId="77777777" w:rsidR="003F6426" w:rsidRDefault="003F6426" w:rsidP="00952F9F">
      <w:pPr>
        <w:pStyle w:val="a0"/>
        <w:numPr>
          <w:ilvl w:val="0"/>
          <w:numId w:val="31"/>
        </w:numPr>
        <w:tabs>
          <w:tab w:val="clear" w:pos="360"/>
        </w:tabs>
        <w:ind w:left="709" w:hanging="283"/>
      </w:pPr>
      <w:r>
        <w:t xml:space="preserve">Возможность потерять полностью не только первоначальный взнос, но и любые дополнительные средства, внесенные клиентом для установления и поддержания позиции на срочном рынке. Если рынок движется против выбранной позиции, то для сохранения позиции может возникнуть необходимость внесения значительной суммы дополнительных средств в короткий срок. При </w:t>
      </w:r>
      <w:r w:rsidR="00D45EFA">
        <w:t xml:space="preserve">невнесении </w:t>
      </w:r>
      <w:r>
        <w:t>требуемых средств в течение предписанного времени позиция может быть ликвидирована с убытком.</w:t>
      </w:r>
    </w:p>
    <w:p w14:paraId="510101DB" w14:textId="77777777" w:rsidR="003F6426" w:rsidRDefault="003F6426" w:rsidP="00952F9F">
      <w:pPr>
        <w:pStyle w:val="a0"/>
        <w:numPr>
          <w:ilvl w:val="0"/>
          <w:numId w:val="31"/>
        </w:numPr>
        <w:tabs>
          <w:tab w:val="clear" w:pos="360"/>
        </w:tabs>
        <w:ind w:left="709" w:hanging="283"/>
      </w:pPr>
      <w:r>
        <w:t>Возможность потерять полностью или частично средства в результате неплатежеспособности, банкротства или иного неисполнения своих обязательств организаторами торговли (биржей) и другими участниками рынка.</w:t>
      </w:r>
    </w:p>
    <w:p w14:paraId="2EB11BF5" w14:textId="77777777" w:rsidR="003F6426" w:rsidRDefault="003F6426" w:rsidP="00952F9F">
      <w:pPr>
        <w:pStyle w:val="a0"/>
        <w:numPr>
          <w:ilvl w:val="0"/>
          <w:numId w:val="31"/>
        </w:numPr>
        <w:tabs>
          <w:tab w:val="clear" w:pos="360"/>
        </w:tabs>
        <w:ind w:left="709" w:hanging="283"/>
      </w:pPr>
      <w:r>
        <w:t>При значительном и резком изменении цен рынок может оказаться неликвидным. В этих условиях возникнут трудности с закрытием позиций и ограничением размера предполагаемого убытка.</w:t>
      </w:r>
    </w:p>
    <w:p w14:paraId="5B8A40F9" w14:textId="77777777" w:rsidR="003F6426" w:rsidRDefault="003F6426" w:rsidP="00952F9F">
      <w:pPr>
        <w:pStyle w:val="a0"/>
        <w:numPr>
          <w:ilvl w:val="0"/>
          <w:numId w:val="31"/>
        </w:numPr>
        <w:tabs>
          <w:tab w:val="clear" w:pos="360"/>
        </w:tabs>
        <w:ind w:left="709" w:hanging="283"/>
      </w:pPr>
      <w:r>
        <w:t>Позиция типа "спрэд" может быть не менее рискованной, чем простая покупка или продажа срочного контракта.</w:t>
      </w:r>
    </w:p>
    <w:p w14:paraId="61EB686C" w14:textId="77777777" w:rsidR="003F6426" w:rsidRDefault="003F6426" w:rsidP="00952F9F">
      <w:pPr>
        <w:pStyle w:val="a0"/>
        <w:numPr>
          <w:ilvl w:val="0"/>
          <w:numId w:val="31"/>
        </w:numPr>
        <w:tabs>
          <w:tab w:val="clear" w:pos="360"/>
        </w:tabs>
        <w:ind w:left="709" w:hanging="283"/>
      </w:pPr>
      <w:r>
        <w:t>Низкая степень обеспечения фьючерсного контракта деньгами снижает надежность вложений и гарантии получения дохода и может привести к большим убыткам.</w:t>
      </w:r>
    </w:p>
    <w:p w14:paraId="1F11DA84" w14:textId="77777777" w:rsidR="003F6426" w:rsidRDefault="003F6426" w:rsidP="00952F9F">
      <w:pPr>
        <w:pStyle w:val="a0"/>
        <w:numPr>
          <w:ilvl w:val="0"/>
          <w:numId w:val="31"/>
        </w:numPr>
        <w:tabs>
          <w:tab w:val="clear" w:pos="360"/>
        </w:tabs>
        <w:ind w:left="709" w:hanging="283"/>
      </w:pPr>
      <w:r>
        <w:t>Ограниченные сроком права, приобретенные по биржевым срочным сделкам (например, опционным контрактам), могут обесцениваться.</w:t>
      </w:r>
    </w:p>
    <w:p w14:paraId="0A03ACB9" w14:textId="77777777" w:rsidR="006222F4" w:rsidRPr="00F93BC4" w:rsidRDefault="006222F4" w:rsidP="004F20A5">
      <w:pPr>
        <w:pStyle w:val="a0"/>
        <w:numPr>
          <w:ilvl w:val="2"/>
          <w:numId w:val="5"/>
        </w:numPr>
        <w:ind w:left="0" w:firstLine="0"/>
      </w:pPr>
      <w:r w:rsidRPr="00F93BC4">
        <w:t>ДЕКЛАРАЦИЯ О РИСКАХ, СВЯЗАННЫХ С ИСПОЛЬЗОВАНИЕ ДЕНЕЖНЫХ СРЕДСТВ КЛИЕНТОВ.</w:t>
      </w:r>
    </w:p>
    <w:p w14:paraId="0AF8C748" w14:textId="4A05FC77" w:rsidR="003F6426" w:rsidRPr="004F20A5" w:rsidRDefault="003F6426" w:rsidP="004F20A5">
      <w:pPr>
        <w:pStyle w:val="a0"/>
        <w:numPr>
          <w:ilvl w:val="2"/>
          <w:numId w:val="5"/>
        </w:numPr>
        <w:ind w:left="0" w:firstLine="0"/>
      </w:pPr>
      <w:r w:rsidRPr="00F93BC4">
        <w:t>Денежные средства Клиента хранятся вместе со средствами других клиентов на счетах в Расчетных палатах ТС или на собственном счете Банка</w:t>
      </w:r>
      <w:r w:rsidR="00625C6C" w:rsidRPr="00F93BC4">
        <w:t>,</w:t>
      </w:r>
      <w:r w:rsidRPr="00F93BC4">
        <w:t xml:space="preserve"> </w:t>
      </w:r>
      <w:r w:rsidR="00625C6C" w:rsidRPr="00F93BC4">
        <w:t>что может создать риск обращения на них взыскания по</w:t>
      </w:r>
      <w:r w:rsidR="00625C6C" w:rsidRPr="00F93BC4">
        <w:br/>
        <w:t>обязательствам других Клиентов или брокера.</w:t>
      </w:r>
      <w:r w:rsidR="002A02FA" w:rsidRPr="00F93BC4">
        <w:t xml:space="preserve"> </w:t>
      </w:r>
      <w:r w:rsidRPr="00F93BC4">
        <w:t>Клиент принимает риски, которые могут возникать при учете его средств на одном счете со средствами других Клиентов.</w:t>
      </w:r>
      <w:r w:rsidR="004F20A5" w:rsidRPr="004F20A5">
        <w:t xml:space="preserve"> </w:t>
      </w:r>
      <w:r w:rsidR="004F20A5">
        <w:t>В случае наложения ареста на денежные средства Клиента, учитываемые на счетах в Расчетных палатах ТС или на счете Банка, обращения на них взыскания по обязательствам Клиента, а также в иных предусмотренных законодательством РФ случаях, Банк обязан предоставить информацию о наличии и сумме денежных средств Клиента на счетах в Расчетных палатах ТС или на счете Банка уполномоченному государственному органу или должностному лицу по его запросу.</w:t>
      </w:r>
    </w:p>
    <w:p w14:paraId="11BFDD2D" w14:textId="77777777" w:rsidR="00305894" w:rsidRDefault="00305894" w:rsidP="00305894">
      <w:pPr>
        <w:pStyle w:val="a0"/>
        <w:numPr>
          <w:ilvl w:val="2"/>
          <w:numId w:val="5"/>
        </w:numPr>
        <w:ind w:left="0" w:firstLine="0"/>
      </w:pPr>
      <w:r>
        <w:lastRenderedPageBreak/>
        <w:t>В случае наложения ареста на денежные средства Клиента, учитываемые на счетах в Расчетных палатах ТС или на счете Банка, обращения на них взыскания по обязательствам Клиента, а также в иных предусмотренных законодательством РФ случаях, Банк обязан предоставить информацию о наличии и сумме денежных средств Клиента на счетах в Расчетных палатах ТС или на счете Банка уполномоченному государственному органу или должностному лицу по его запросу.</w:t>
      </w:r>
    </w:p>
    <w:p w14:paraId="0501DA05" w14:textId="653F1994" w:rsidR="003F6426" w:rsidRPr="00F93BC4" w:rsidRDefault="003F6426" w:rsidP="00952F9F">
      <w:pPr>
        <w:pStyle w:val="a0"/>
        <w:numPr>
          <w:ilvl w:val="2"/>
          <w:numId w:val="5"/>
        </w:numPr>
        <w:ind w:left="0" w:firstLine="0"/>
      </w:pPr>
      <w:r w:rsidRPr="00F93BC4">
        <w:t xml:space="preserve">Если Клиент </w:t>
      </w:r>
      <w:r w:rsidR="005E042E" w:rsidRPr="00F93BC4">
        <w:t>подписал За</w:t>
      </w:r>
      <w:r w:rsidR="001C1164" w:rsidRPr="00F93BC4">
        <w:t>я</w:t>
      </w:r>
      <w:r w:rsidR="005E042E" w:rsidRPr="00F93BC4">
        <w:t xml:space="preserve">вление на подключение услуги «Маржинального кредитования» и после этого </w:t>
      </w:r>
      <w:r w:rsidRPr="00F93BC4">
        <w:t>не предпринял действий для отказа от совершения сделок с плечом, он дает согласие на использование Банком временно свободных активов, учитываемых на его инвестиционном счете, для совершения сделок с плечом другими Клиентами Банка. Клиент принимает возникающие в связи с этим риски.</w:t>
      </w:r>
      <w:r w:rsidR="004D6151" w:rsidRPr="00F93BC4">
        <w:t xml:space="preserve"> Клиент вправе подать брокеру заявление об отказе от предоставления брокеру права использования в своих интересах денежных средств и (или) ценных бумаг клиента в форме заявления об отказе сделок с плечом или заявления в свободной форме об отказе от предоставления брокеру права использования в своих интересах денежных средств и (или) ценных бумаг клиента любым способом предусмотренным регламентом для обмена сообщениями.</w:t>
      </w:r>
    </w:p>
    <w:p w14:paraId="3315A285" w14:textId="77777777" w:rsidR="007A3EE6" w:rsidRPr="00F93BC4" w:rsidRDefault="007A3EE6" w:rsidP="007A3EE6">
      <w:pPr>
        <w:pStyle w:val="a0"/>
        <w:numPr>
          <w:ilvl w:val="2"/>
          <w:numId w:val="5"/>
        </w:numPr>
        <w:ind w:left="0"/>
        <w:rPr>
          <w:b/>
        </w:rPr>
      </w:pPr>
      <w:r w:rsidRPr="00F93BC4">
        <w:t xml:space="preserve"> </w:t>
      </w:r>
      <w:r w:rsidR="00543B5E" w:rsidRPr="00F93BC4">
        <w:t>ДЕКЛАРАЦИЯ О РИСКАХ, СВЯЗАННЫХ С ИСПОЛЬЗОВАНИЕ ЦЕННЫХ БУМАГ КЛИЕНТА В ИНТЕРЕСАХ БРОКЕРА</w:t>
      </w:r>
      <w:r w:rsidRPr="00F93BC4">
        <w:rPr>
          <w:b/>
        </w:rPr>
        <w:t xml:space="preserve">. </w:t>
      </w:r>
    </w:p>
    <w:p w14:paraId="6008A4B4" w14:textId="77777777" w:rsidR="007A3EE6" w:rsidRPr="00F93BC4" w:rsidRDefault="007A3EE6" w:rsidP="007A3EE6">
      <w:pPr>
        <w:pStyle w:val="a0"/>
        <w:numPr>
          <w:ilvl w:val="2"/>
          <w:numId w:val="5"/>
        </w:numPr>
      </w:pPr>
      <w:r w:rsidRPr="00F93BC4">
        <w:t xml:space="preserve">В случае согласия Клиента на использование ценных бумаг, принадлежащих Клиенту, Банк должен заключить с Клиентом договор, позволяющий такое использование в соответствии с действующим законодательством (например, договор займа или договор РЕПО). Используя ценные бумаги Клиента в своих интересах, Банк обязан исполнить требование о возврате ценных бумаг, используемых в его интересах, в сроки, предусмотренные договором. </w:t>
      </w:r>
    </w:p>
    <w:p w14:paraId="46A365CE" w14:textId="77777777" w:rsidR="007A3EE6" w:rsidRPr="00F93BC4" w:rsidRDefault="007A3EE6" w:rsidP="007A3EE6">
      <w:pPr>
        <w:pStyle w:val="a0"/>
        <w:numPr>
          <w:ilvl w:val="2"/>
          <w:numId w:val="5"/>
        </w:numPr>
      </w:pPr>
      <w:r w:rsidRPr="00F93BC4">
        <w:t xml:space="preserve">В случае если список лиц, имеющих право на получение от эмитента или лица, выдавшего ценные бумаги, денежных средств, а также иного имущества, определяется в период использования этих ценных бумаг в интересах Банка, Банк обязан передать Клиенту суммы денежных средств, а также иное имущество, выплаченное (переданное) эмитентом или лицом, выдавшим ценные бумаги, в том числе в виде дивидендов и процентов по таким ценным бумагам. </w:t>
      </w:r>
    </w:p>
    <w:p w14:paraId="35D6B3B4" w14:textId="3976B29F" w:rsidR="00363154" w:rsidRPr="00F93BC4" w:rsidRDefault="007A3EE6" w:rsidP="00363154">
      <w:pPr>
        <w:pStyle w:val="a0"/>
        <w:numPr>
          <w:ilvl w:val="2"/>
          <w:numId w:val="5"/>
        </w:numPr>
      </w:pPr>
      <w:r w:rsidRPr="00F93BC4">
        <w:t xml:space="preserve">Обращаем внимание на то, что в случае составления списка лиц, осуществляющих права по ценным бумагам (имеющих право на участие в общем собрании владельцев ценных бумаг, имеющих преимущественное право приобретения ценных бумаг, и другое) в период использования этих ценных бумаг в интересах Банка, Клиент может быть не включен в указанный список. Если осуществление прав по ценным бумагам важно для Клиента, не нужно предоставлять Банку право использовать ценные бумаги Клиента в интересах Банка. </w:t>
      </w:r>
      <w:r w:rsidR="002A02FA" w:rsidRPr="00F93BC4">
        <w:t xml:space="preserve"> Клиента вправе подать брокеру заявление об отказе от предоставления брокеру права использования в своих интересах денежных средств и (или) ценных бумаг клиента в форме заявления </w:t>
      </w:r>
      <w:r w:rsidR="004F20A5" w:rsidRPr="00F93BC4">
        <w:t xml:space="preserve">об отказе сделок с плечом или заявления в свободной форме </w:t>
      </w:r>
      <w:r w:rsidR="00363154" w:rsidRPr="00F93BC4">
        <w:t xml:space="preserve">об отказе от предоставления брокеру права использования в своих интересах денежных средств и (или) ценных бумаг клиента любым способом предусмотренным регламентом для обмена сообщениями. </w:t>
      </w:r>
    </w:p>
    <w:p w14:paraId="05857691" w14:textId="77777777" w:rsidR="007A3EE6" w:rsidRPr="00F93BC4" w:rsidRDefault="007A3EE6" w:rsidP="007A3EE6">
      <w:pPr>
        <w:pStyle w:val="a0"/>
        <w:numPr>
          <w:ilvl w:val="2"/>
          <w:numId w:val="5"/>
        </w:numPr>
      </w:pPr>
      <w:r w:rsidRPr="00F93BC4">
        <w:t>В случае нарушения Банком порядка использования ценных бумаг Клиента он может обратиться с жалобой в Центральный банк Российской Федерации, являющийся государственным регулятором отношений в сфере финансового рынка или в СРО.</w:t>
      </w:r>
    </w:p>
    <w:p w14:paraId="7AFB63E6" w14:textId="77777777" w:rsidR="003F6426" w:rsidRPr="003C4DA8" w:rsidRDefault="003F6426" w:rsidP="00952F9F">
      <w:pPr>
        <w:pStyle w:val="a0"/>
        <w:numPr>
          <w:ilvl w:val="2"/>
          <w:numId w:val="5"/>
        </w:numPr>
        <w:ind w:left="0" w:firstLine="0"/>
        <w:rPr>
          <w:b/>
          <w:u w:val="single"/>
        </w:rPr>
      </w:pPr>
      <w:r w:rsidRPr="003C4DA8">
        <w:rPr>
          <w:b/>
          <w:u w:val="single"/>
        </w:rPr>
        <w:t xml:space="preserve">Учитывая вышеизложенные риски, Банк рекомендует Клиенту внимательно рассмотреть вопрос о том, являются ли риски, возникающие при проведении операций на российском фондовом рынке, приемлемыми для него с учетом инвестиционных целей и финансовых возможностей Клиента и подтвердить свою осведомленность о рисках подписанием Приложения № </w:t>
      </w:r>
      <w:r w:rsidR="00675405" w:rsidRPr="003C4DA8">
        <w:rPr>
          <w:b/>
          <w:u w:val="single"/>
        </w:rPr>
        <w:t>9</w:t>
      </w:r>
      <w:r w:rsidRPr="003C4DA8">
        <w:rPr>
          <w:b/>
          <w:u w:val="single"/>
        </w:rPr>
        <w:t>.</w:t>
      </w:r>
    </w:p>
    <w:p w14:paraId="193456EF" w14:textId="77777777" w:rsidR="003F6426" w:rsidRDefault="003F6426" w:rsidP="00952F9F">
      <w:pPr>
        <w:pStyle w:val="a0"/>
        <w:numPr>
          <w:ilvl w:val="2"/>
          <w:numId w:val="5"/>
        </w:numPr>
        <w:ind w:left="0" w:firstLine="0"/>
      </w:pPr>
      <w:r>
        <w:t>Данное предупреждение не имеет своей целью заставить Клиента отказаться от осуществления операций на фондовом рынке, а призвано помочь оценить риски этого вида бизнеса и со всей ответственностью подойти к решению вопроса о выборе Клиентом инвестиционной стратегии.</w:t>
      </w:r>
    </w:p>
    <w:p w14:paraId="07F7C35A" w14:textId="77777777" w:rsidR="003F6426" w:rsidRDefault="003F6426" w:rsidP="00952F9F">
      <w:pPr>
        <w:pStyle w:val="21"/>
        <w:numPr>
          <w:ilvl w:val="1"/>
          <w:numId w:val="5"/>
        </w:numPr>
        <w:ind w:left="0" w:firstLine="0"/>
      </w:pPr>
      <w:bookmarkStart w:id="211" w:name="_Toc497027626"/>
      <w:bookmarkStart w:id="212" w:name="_Toc197442002"/>
      <w:r>
        <w:t>Обстоятельства непреодолимой силы</w:t>
      </w:r>
      <w:bookmarkEnd w:id="211"/>
      <w:bookmarkEnd w:id="212"/>
    </w:p>
    <w:p w14:paraId="470E13D5" w14:textId="77777777" w:rsidR="003F6426" w:rsidRDefault="003F6426" w:rsidP="00952F9F">
      <w:pPr>
        <w:pStyle w:val="a0"/>
        <w:numPr>
          <w:ilvl w:val="2"/>
          <w:numId w:val="5"/>
        </w:numPr>
        <w:ind w:left="0" w:firstLine="0"/>
      </w:pPr>
      <w:r>
        <w:t>Банк или иная сторона, присоединившаяся к настоящему Регламенту, освобождаются от ответственности за частичное или полное неисполнение обязательств, предусмотренных Регламентом, если оно явилось следствием обстоятельств непреодолимой силы, возникших после присоединения к настоящему Регламенту, в результате событий чрезвычайного характера, которые они не могли ни предвидеть, ни предотвратить разумными мерами. К таким обстоятельствам относятся военные действия, массовые беспорядки, стихийные бедствия, забастовки, революции, путчи, решения органов государственной и местной власти и управления, делающие невозможным исполнение обязательств, предусмотренных Регламентом. Надлежащим доказательством наличия обстоятельств будут служить свидетельства, выданные компетентными органами.</w:t>
      </w:r>
    </w:p>
    <w:p w14:paraId="021BBECE" w14:textId="77777777" w:rsidR="003F6426" w:rsidRDefault="003F6426" w:rsidP="00952F9F">
      <w:pPr>
        <w:pStyle w:val="a0"/>
        <w:numPr>
          <w:ilvl w:val="2"/>
          <w:numId w:val="5"/>
        </w:numPr>
        <w:ind w:left="0" w:firstLine="0"/>
      </w:pPr>
      <w:r>
        <w:lastRenderedPageBreak/>
        <w:t>Сторона, для которой создалась невозможность исполнения обязательств, предусмотренных Регламентом, должна в трехдневный срок уведомить другую заинтересованную сторону о наступлении обстоятельств непреодолимой силы и об их прекращении. Указанное обязательство будет считаться выполненным Клиентом, если он направит соответствующее сообщение в Банк по почте, предварительно направив копию этого сообщения в Банк по факсу. Указанное требование будет считаться выполненным Банком, если Банк осуществит такое извещение почтой или иным способом, предусмотренным настоящим Регламентом для распространения сведений об изменении Регламента. Указанное требование также будет считаться выполненным, если о наступлении таких обстоятельств будет объявлено в средствах массовой информации тиражом более 50 тысяч экземпляров.</w:t>
      </w:r>
    </w:p>
    <w:p w14:paraId="7D7391F0" w14:textId="77777777" w:rsidR="003F6426" w:rsidRDefault="003F6426" w:rsidP="00952F9F">
      <w:pPr>
        <w:pStyle w:val="a0"/>
        <w:numPr>
          <w:ilvl w:val="2"/>
          <w:numId w:val="5"/>
        </w:numPr>
        <w:ind w:left="0" w:firstLine="0"/>
      </w:pPr>
      <w:r>
        <w:t>Не</w:t>
      </w:r>
      <w:r w:rsidR="009B35E8">
        <w:t xml:space="preserve"> </w:t>
      </w:r>
      <w:r>
        <w:t>извещение или несвоевременное извещение о наступлении обстоятельств непреодолимой силы влечет за собой утрату права ссылаться на эти обстоятельства.</w:t>
      </w:r>
    </w:p>
    <w:p w14:paraId="55B2B1BA" w14:textId="77777777" w:rsidR="003F6426" w:rsidRDefault="003F6426" w:rsidP="00952F9F">
      <w:pPr>
        <w:pStyle w:val="a0"/>
        <w:numPr>
          <w:ilvl w:val="2"/>
          <w:numId w:val="5"/>
        </w:numPr>
        <w:ind w:left="0" w:firstLine="0"/>
      </w:pPr>
      <w:r>
        <w:t xml:space="preserve">После прекращения действия обстоятельств непреодолимой силы исполнение Сторонами своих обязательств в соответствии с Регламентом должно быть продолжено в полном объеме. </w:t>
      </w:r>
    </w:p>
    <w:p w14:paraId="435921FC" w14:textId="77777777" w:rsidR="003F6426" w:rsidRDefault="003F6426" w:rsidP="004A26FA">
      <w:pPr>
        <w:pStyle w:val="21"/>
        <w:numPr>
          <w:ilvl w:val="1"/>
          <w:numId w:val="5"/>
        </w:numPr>
        <w:ind w:left="0" w:firstLine="0"/>
      </w:pPr>
      <w:bookmarkStart w:id="213" w:name="_Toc451056072"/>
      <w:bookmarkStart w:id="214" w:name="_Toc451057414"/>
      <w:bookmarkStart w:id="215" w:name="_Toc451063877"/>
      <w:bookmarkStart w:id="216" w:name="_Toc451073135"/>
      <w:bookmarkStart w:id="217" w:name="_Toc451149550"/>
      <w:bookmarkStart w:id="218" w:name="_Toc451341509"/>
      <w:bookmarkStart w:id="219" w:name="_Toc452183910"/>
      <w:bookmarkStart w:id="220" w:name="_Toc454790626"/>
      <w:bookmarkStart w:id="221" w:name="_Toc455158100"/>
      <w:bookmarkStart w:id="222" w:name="_Toc477264927"/>
      <w:bookmarkStart w:id="223" w:name="_Toc478808647"/>
      <w:bookmarkStart w:id="224" w:name="_Toc481288933"/>
      <w:bookmarkStart w:id="225" w:name="_Toc497027627"/>
      <w:bookmarkStart w:id="226" w:name="_Toc197442003"/>
      <w:r>
        <w:t>Предъявление претензий</w:t>
      </w:r>
      <w:r w:rsidR="00B40DD6">
        <w:t>,</w:t>
      </w:r>
      <w:r>
        <w:t xml:space="preserve"> </w:t>
      </w:r>
      <w:r w:rsidR="00B40DD6">
        <w:t xml:space="preserve">обращений </w:t>
      </w:r>
      <w:r>
        <w:t xml:space="preserve">и </w:t>
      </w:r>
      <w:r w:rsidR="00B40DD6">
        <w:t xml:space="preserve">жалоб, </w:t>
      </w:r>
      <w:r>
        <w:t>разрешение споров</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00418079" w14:textId="77777777" w:rsidR="00DA2497" w:rsidRPr="00DA2497" w:rsidRDefault="003F6426" w:rsidP="00DA2497">
      <w:pPr>
        <w:pStyle w:val="a0"/>
        <w:numPr>
          <w:ilvl w:val="2"/>
          <w:numId w:val="5"/>
        </w:numPr>
        <w:ind w:left="0" w:firstLine="0"/>
        <w:rPr>
          <w:b/>
          <w:bCs/>
        </w:rPr>
      </w:pPr>
      <w:r>
        <w:t>Все споры и разногласия между Банком и Клиентом по поводу предоставления Банком услуг на рынке ценных бумаг и совершения иных действий, предусмотренных настоящим Регламентом, решаются путем переговоров.</w:t>
      </w:r>
      <w:r w:rsidR="00DA2497" w:rsidRPr="00DA2497">
        <w:rPr>
          <w:b/>
          <w:bCs/>
          <w:color w:val="22272F"/>
          <w:sz w:val="23"/>
          <w:szCs w:val="23"/>
          <w:shd w:val="clear" w:color="auto" w:fill="ABE0FF"/>
        </w:rPr>
        <w:t xml:space="preserve"> </w:t>
      </w:r>
    </w:p>
    <w:p w14:paraId="53A4A11A" w14:textId="76CC7BCB" w:rsidR="00DA2497" w:rsidRPr="00DA2497" w:rsidRDefault="00DA2497" w:rsidP="00DA2497">
      <w:pPr>
        <w:pStyle w:val="a0"/>
        <w:numPr>
          <w:ilvl w:val="2"/>
          <w:numId w:val="5"/>
        </w:numPr>
        <w:ind w:left="0" w:firstLine="0"/>
        <w:rPr>
          <w:b/>
          <w:bCs/>
        </w:rPr>
      </w:pPr>
      <w:r w:rsidRPr="00DA2497">
        <w:rPr>
          <w:b/>
          <w:bCs/>
        </w:rPr>
        <w:t>Рассмотрение обращений</w:t>
      </w:r>
      <w:r w:rsidR="00507C20">
        <w:rPr>
          <w:b/>
          <w:bCs/>
        </w:rPr>
        <w:t xml:space="preserve"> (жалоб)</w:t>
      </w:r>
    </w:p>
    <w:p w14:paraId="6DC540ED" w14:textId="280D9DFA" w:rsidR="00DA2497" w:rsidRPr="00EC350E" w:rsidRDefault="00DA2497" w:rsidP="000C050B">
      <w:pPr>
        <w:pStyle w:val="a0"/>
        <w:numPr>
          <w:ilvl w:val="2"/>
          <w:numId w:val="75"/>
        </w:numPr>
      </w:pPr>
      <w:r w:rsidRPr="00DA2497">
        <w:t xml:space="preserve">1. </w:t>
      </w:r>
      <w:r w:rsidR="004A26FA">
        <w:t xml:space="preserve">Банк </w:t>
      </w:r>
      <w:r w:rsidRPr="00DA2497">
        <w:t>рассм</w:t>
      </w:r>
      <w:r w:rsidR="004A26FA">
        <w:t>а</w:t>
      </w:r>
      <w:r w:rsidRPr="00DA2497">
        <w:t>тр</w:t>
      </w:r>
      <w:r w:rsidR="004A26FA">
        <w:t>ивает</w:t>
      </w:r>
      <w:r w:rsidRPr="00DA2497">
        <w:t xml:space="preserve"> обращение</w:t>
      </w:r>
      <w:r w:rsidR="00507C20">
        <w:t xml:space="preserve"> </w:t>
      </w:r>
      <w:r w:rsidR="00507C20" w:rsidRPr="003F55E6">
        <w:rPr>
          <w:bCs/>
        </w:rPr>
        <w:t>(жалобу)</w:t>
      </w:r>
      <w:r w:rsidRPr="00DA2497">
        <w:t xml:space="preserve"> физического лица или юридического лица (далее для целей настоящей </w:t>
      </w:r>
      <w:r w:rsidR="00C71EE5">
        <w:t>раздела</w:t>
      </w:r>
      <w:r w:rsidRPr="00DA2497">
        <w:t xml:space="preserve"> - заявитель), связанное с осуществлением профессиональным участником рынка ценных бумаг профессиональной деятельности в соответствии с  </w:t>
      </w:r>
      <w:r w:rsidRPr="004A26FA">
        <w:rPr>
          <w:b/>
        </w:rPr>
        <w:t>Федеральным законом</w:t>
      </w:r>
      <w:r w:rsidR="003241CD">
        <w:rPr>
          <w:b/>
        </w:rPr>
        <w:t xml:space="preserve"> 39-ФЗ</w:t>
      </w:r>
      <w:r w:rsidRPr="00DA2497">
        <w:t>, и обеспеч</w:t>
      </w:r>
      <w:r w:rsidR="003241CD">
        <w:t>ивает</w:t>
      </w:r>
      <w:r w:rsidRPr="00DA2497">
        <w:t xml:space="preserve"> прием обращений</w:t>
      </w:r>
      <w:r w:rsidR="00507C20">
        <w:t xml:space="preserve"> </w:t>
      </w:r>
      <w:r w:rsidR="00507C20">
        <w:rPr>
          <w:b/>
          <w:bCs/>
        </w:rPr>
        <w:t>(жалоб)</w:t>
      </w:r>
      <w:r w:rsidRPr="00DA2497">
        <w:t>, направленных посредством почтовой связи или нарочным на бумажном носителе, по адресу в пределах места нахождения профессионального участника рынка ценных бумаг, адресу места нахождения филиала, представительства профессионального участника рынка ценных бумаг, указанным в едином государственном реестре юридических лиц, а также направленных на адрес электронной почты профессионального участника рынка ценных бумаг. Наличие подписи заявителя в обращении</w:t>
      </w:r>
      <w:r w:rsidR="00507C20">
        <w:t xml:space="preserve"> </w:t>
      </w:r>
      <w:r w:rsidR="00507C20">
        <w:rPr>
          <w:b/>
          <w:bCs/>
        </w:rPr>
        <w:t>(жалобе)</w:t>
      </w:r>
      <w:r w:rsidRPr="00DA2497">
        <w:t xml:space="preserve"> не требуется</w:t>
      </w:r>
      <w:r w:rsidRPr="00EC350E">
        <w:t>.</w:t>
      </w:r>
      <w:r w:rsidR="00634955" w:rsidRPr="00EC350E">
        <w:t xml:space="preserve"> В случае организации приема обращений </w:t>
      </w:r>
      <w:r w:rsidR="00507C20" w:rsidRPr="003F55E6">
        <w:rPr>
          <w:bCs/>
        </w:rPr>
        <w:t xml:space="preserve">(жалоб) </w:t>
      </w:r>
      <w:r w:rsidR="00634955" w:rsidRPr="003F55E6">
        <w:t xml:space="preserve">дополнительным способом, </w:t>
      </w:r>
      <w:r w:rsidR="00EC350E" w:rsidRPr="003F55E6">
        <w:t>банк размещает</w:t>
      </w:r>
      <w:r w:rsidR="00634955" w:rsidRPr="003F55E6">
        <w:t xml:space="preserve"> информацию о дополнительном способе приема обращений</w:t>
      </w:r>
      <w:r w:rsidR="00507C20" w:rsidRPr="003F55E6">
        <w:t xml:space="preserve"> </w:t>
      </w:r>
      <w:r w:rsidR="00507C20" w:rsidRPr="003F55E6">
        <w:rPr>
          <w:bCs/>
        </w:rPr>
        <w:t>(жалоб)</w:t>
      </w:r>
      <w:r w:rsidR="00634955" w:rsidRPr="00EC350E">
        <w:t xml:space="preserve"> </w:t>
      </w:r>
      <w:r w:rsidR="00EC350E">
        <w:t>на своем официальном сайте.</w:t>
      </w:r>
    </w:p>
    <w:p w14:paraId="4358C62C" w14:textId="6EDFA5F7" w:rsidR="00DA2497" w:rsidRPr="00DA2497" w:rsidRDefault="00DA2497" w:rsidP="000C050B">
      <w:pPr>
        <w:pStyle w:val="a0"/>
        <w:numPr>
          <w:ilvl w:val="2"/>
          <w:numId w:val="76"/>
        </w:numPr>
      </w:pPr>
      <w:r w:rsidRPr="00DA2497">
        <w:t>2. Информация об адресах, указанных в </w:t>
      </w:r>
      <w:r w:rsidR="003241CD">
        <w:t>пункте 41.2.1</w:t>
      </w:r>
      <w:r w:rsidRPr="00DA2497">
        <w:t>, размещена в местах обслуживания потребителей услуг профессионального участника рынка ценных бумаг, а также на сайте профессионального участника рынка ценных бумаг в информационно-телекоммуникационной сети "Интернет".</w:t>
      </w:r>
      <w:r w:rsidR="00634955">
        <w:t xml:space="preserve"> </w:t>
      </w:r>
    </w:p>
    <w:p w14:paraId="7AC6DD98" w14:textId="66125CB1" w:rsidR="00DA2497" w:rsidRPr="00DA2497" w:rsidRDefault="00DA2497" w:rsidP="000C050B">
      <w:pPr>
        <w:pStyle w:val="a0"/>
        <w:numPr>
          <w:ilvl w:val="2"/>
          <w:numId w:val="77"/>
        </w:numPr>
        <w:rPr>
          <w:b/>
          <w:bCs/>
        </w:rPr>
      </w:pPr>
      <w:r w:rsidRPr="00DA2497">
        <w:rPr>
          <w:b/>
          <w:bCs/>
        </w:rPr>
        <w:t> Порядок и сроки рассмотрения обращений</w:t>
      </w:r>
      <w:r w:rsidR="00507C20">
        <w:rPr>
          <w:b/>
          <w:bCs/>
        </w:rPr>
        <w:t xml:space="preserve"> (жалоб)</w:t>
      </w:r>
    </w:p>
    <w:p w14:paraId="3A300E2D" w14:textId="286AFC45" w:rsidR="00DA2497" w:rsidRPr="00DA2497" w:rsidRDefault="00DA2497" w:rsidP="000C050B">
      <w:pPr>
        <w:pStyle w:val="a0"/>
        <w:numPr>
          <w:ilvl w:val="2"/>
          <w:numId w:val="78"/>
        </w:numPr>
      </w:pPr>
      <w:r w:rsidRPr="00DA2497">
        <w:t xml:space="preserve">1. Обращение </w:t>
      </w:r>
      <w:r w:rsidR="00507C20" w:rsidRPr="00EE313E">
        <w:rPr>
          <w:bCs/>
        </w:rPr>
        <w:t xml:space="preserve">(жалоба) </w:t>
      </w:r>
      <w:r w:rsidRPr="00DA2497">
        <w:t xml:space="preserve">подлежит обязательной регистрации не позднее рабочего дня, следующего за днем его поступления. В случае поступления обращения </w:t>
      </w:r>
      <w:r w:rsidR="00507C20" w:rsidRPr="003F55E6">
        <w:rPr>
          <w:bCs/>
        </w:rPr>
        <w:t>(жалобы)</w:t>
      </w:r>
      <w:r w:rsidR="00507C20">
        <w:rPr>
          <w:b/>
          <w:bCs/>
        </w:rPr>
        <w:t xml:space="preserve"> </w:t>
      </w:r>
      <w:r w:rsidRPr="00DA2497">
        <w:t xml:space="preserve">в форме электронного документа </w:t>
      </w:r>
      <w:r w:rsidR="002F6AD0">
        <w:t>банк</w:t>
      </w:r>
      <w:r w:rsidRPr="00DA2497">
        <w:t xml:space="preserve"> уведом</w:t>
      </w:r>
      <w:r w:rsidR="002F6AD0">
        <w:t>ляет</w:t>
      </w:r>
      <w:r w:rsidRPr="00DA2497">
        <w:t xml:space="preserve"> заявителя о регистрации </w:t>
      </w:r>
      <w:r w:rsidR="00507C20">
        <w:t xml:space="preserve">обращения (жалобы) </w:t>
      </w:r>
      <w:r w:rsidRPr="00DA2497">
        <w:t xml:space="preserve">(далее - уведомление о регистрации) не позднее дня регистрации обращения </w:t>
      </w:r>
      <w:r w:rsidR="003F55E6">
        <w:t xml:space="preserve">(жалобы) </w:t>
      </w:r>
      <w:r w:rsidRPr="00DA2497">
        <w:t>способом, предусмотренным </w:t>
      </w:r>
      <w:r w:rsidR="002F6AD0">
        <w:t>подпунктом 41.</w:t>
      </w:r>
      <w:r w:rsidR="00743C81">
        <w:t>3.</w:t>
      </w:r>
      <w:r w:rsidR="002F6AD0">
        <w:t>4</w:t>
      </w:r>
      <w:r w:rsidRPr="00DA2497">
        <w:t>.</w:t>
      </w:r>
    </w:p>
    <w:p w14:paraId="609C94DC" w14:textId="5D198C70" w:rsidR="00DA2497" w:rsidRPr="00DA2497" w:rsidRDefault="00DA2497" w:rsidP="000C050B">
      <w:pPr>
        <w:pStyle w:val="a0"/>
        <w:numPr>
          <w:ilvl w:val="2"/>
          <w:numId w:val="79"/>
        </w:numPr>
      </w:pPr>
      <w:r w:rsidRPr="00DA2497">
        <w:t xml:space="preserve">2. </w:t>
      </w:r>
      <w:r w:rsidR="00B73631">
        <w:t>Банк</w:t>
      </w:r>
      <w:r w:rsidRPr="00DA2497">
        <w:t xml:space="preserve"> обязан рассмотреть обращение</w:t>
      </w:r>
      <w:r w:rsidR="00507C20">
        <w:t xml:space="preserve"> (жалобу)</w:t>
      </w:r>
      <w:r w:rsidRPr="00DA2497">
        <w:t xml:space="preserve"> и по результатам его рассмотрения направ</w:t>
      </w:r>
      <w:r w:rsidR="00B73631">
        <w:t>ляет</w:t>
      </w:r>
      <w:r w:rsidRPr="00DA2497">
        <w:t xml:space="preserve"> заявителю ответ на обращение</w:t>
      </w:r>
      <w:r w:rsidR="00507C20">
        <w:t xml:space="preserve"> (жалобу)</w:t>
      </w:r>
      <w:r w:rsidRPr="00DA2497">
        <w:t xml:space="preserve"> в течение 15 рабочих дней со дня регистрации обращения</w:t>
      </w:r>
      <w:r w:rsidR="00507C20">
        <w:t xml:space="preserve"> (жалобы)</w:t>
      </w:r>
      <w:r w:rsidRPr="00DA2497">
        <w:t>, если иные сроки не предусмотрены федеральными законами.</w:t>
      </w:r>
    </w:p>
    <w:p w14:paraId="7207A4D2" w14:textId="573B6B82" w:rsidR="00DA2497" w:rsidRPr="00DA2497" w:rsidRDefault="00DA2497" w:rsidP="000C050B">
      <w:pPr>
        <w:pStyle w:val="a0"/>
        <w:numPr>
          <w:ilvl w:val="2"/>
          <w:numId w:val="80"/>
        </w:numPr>
      </w:pPr>
      <w:r w:rsidRPr="00DA2497">
        <w:t xml:space="preserve">3. В случае необходимости запроса дополнительных документов и материалов в целях объективного и всестороннего рассмотрения обращения </w:t>
      </w:r>
      <w:r w:rsidR="00EE313E" w:rsidRPr="003F55E6">
        <w:rPr>
          <w:bCs/>
        </w:rPr>
        <w:t>(жалобы)</w:t>
      </w:r>
      <w:r w:rsidR="00EE313E">
        <w:rPr>
          <w:bCs/>
        </w:rPr>
        <w:t xml:space="preserve"> </w:t>
      </w:r>
      <w:r w:rsidRPr="00DA2497">
        <w:t xml:space="preserve">по решению единоличного исполнительного органа, заместителя единоличного исполнительного органа или уполномоченного ими лица, </w:t>
      </w:r>
      <w:r w:rsidR="00B73631">
        <w:t>банк</w:t>
      </w:r>
      <w:r w:rsidRPr="00DA2497">
        <w:t xml:space="preserve"> вправе продлить срок рассмотрения обращения</w:t>
      </w:r>
      <w:r w:rsidR="00EE313E">
        <w:t xml:space="preserve"> </w:t>
      </w:r>
      <w:r w:rsidR="00EE313E" w:rsidRPr="003F55E6">
        <w:rPr>
          <w:bCs/>
        </w:rPr>
        <w:t>(жалобы)</w:t>
      </w:r>
      <w:r w:rsidRPr="00DA2497">
        <w:t xml:space="preserve">, но не более чем на 10 рабочих дней, если иное не предусмотрено федеральными законами. </w:t>
      </w:r>
      <w:r w:rsidR="00B73631">
        <w:t>Банк</w:t>
      </w:r>
      <w:r w:rsidRPr="00DA2497">
        <w:t xml:space="preserve"> обязан уведомить заявителя о продлении срока рассмотрения обращения </w:t>
      </w:r>
      <w:r w:rsidR="00EE313E" w:rsidRPr="003F55E6">
        <w:rPr>
          <w:bCs/>
        </w:rPr>
        <w:t>(жалобы)</w:t>
      </w:r>
      <w:r w:rsidR="00EE313E">
        <w:rPr>
          <w:bCs/>
        </w:rPr>
        <w:t xml:space="preserve"> </w:t>
      </w:r>
      <w:r w:rsidRPr="00DA2497">
        <w:t>с указанием обоснования такого продления, направив ему соответствующее уведомление (далее - уведомление о продлении срока).</w:t>
      </w:r>
    </w:p>
    <w:p w14:paraId="2A4AF185" w14:textId="65862EFD" w:rsidR="00DA2497" w:rsidRPr="00DA2497" w:rsidRDefault="00DA2497" w:rsidP="000C050B">
      <w:pPr>
        <w:pStyle w:val="a0"/>
        <w:numPr>
          <w:ilvl w:val="2"/>
          <w:numId w:val="81"/>
        </w:numPr>
      </w:pPr>
      <w:r w:rsidRPr="00DA2497">
        <w:t>4. Ответ на обращение</w:t>
      </w:r>
      <w:r w:rsidR="00507C20">
        <w:t xml:space="preserve"> (жалобу) </w:t>
      </w:r>
      <w:r w:rsidRPr="00DA2497">
        <w:t>должен содержать информацию о результатах объективного и всестороннего рассмотрения обращения</w:t>
      </w:r>
      <w:r w:rsidR="00507C20">
        <w:t xml:space="preserve"> (жалобы)</w:t>
      </w:r>
      <w:r w:rsidRPr="00DA2497">
        <w:t>, быть обоснованным и включать ссылки на имеющие отношение к рассматриваемому в обращении</w:t>
      </w:r>
      <w:r w:rsidR="00507C20">
        <w:t xml:space="preserve"> (жалобе)</w:t>
      </w:r>
      <w:r w:rsidR="00507C20" w:rsidRPr="00DA2497">
        <w:t xml:space="preserve"> </w:t>
      </w:r>
      <w:r w:rsidRPr="00DA2497">
        <w:t>вопросу требования законодательства Российской Федерации, документы и (или) сведения, связанные с рассмотрением обращения</w:t>
      </w:r>
      <w:r w:rsidR="00507C20">
        <w:t xml:space="preserve"> (жалобы)</w:t>
      </w:r>
      <w:r w:rsidRPr="00DA2497">
        <w:t>, а также на фактические обстоятельства рассматриваемого в обращении</w:t>
      </w:r>
      <w:r w:rsidR="00507C20">
        <w:t xml:space="preserve"> (жалобе)</w:t>
      </w:r>
      <w:r w:rsidR="00507C20" w:rsidRPr="00DA2497">
        <w:t xml:space="preserve"> </w:t>
      </w:r>
      <w:r w:rsidRPr="00DA2497">
        <w:t>вопроса.</w:t>
      </w:r>
    </w:p>
    <w:p w14:paraId="18203E15" w14:textId="588509E6" w:rsidR="00DA2497" w:rsidRPr="00DA2497" w:rsidRDefault="00DA2497" w:rsidP="00EA4320">
      <w:pPr>
        <w:pStyle w:val="a0"/>
        <w:numPr>
          <w:ilvl w:val="0"/>
          <w:numId w:val="0"/>
        </w:numPr>
      </w:pPr>
      <w:r w:rsidRPr="00DA2497">
        <w:t>Ответ на обращение</w:t>
      </w:r>
      <w:r w:rsidR="00507C20">
        <w:t xml:space="preserve"> (жалобу)</w:t>
      </w:r>
      <w:r w:rsidRPr="00DA2497">
        <w:t>, а также уведомление о регистрации, уведомление о продлении срока направляются заявителю в зависимости от способа поступления обращения</w:t>
      </w:r>
      <w:r w:rsidR="00507C20">
        <w:t xml:space="preserve"> (жалобы)</w:t>
      </w:r>
      <w:r w:rsidR="00507C20" w:rsidRPr="00DA2497">
        <w:t xml:space="preserve"> </w:t>
      </w:r>
      <w:r w:rsidRPr="00DA2497">
        <w:t>в письменной форме по указанным в обращении</w:t>
      </w:r>
      <w:r w:rsidR="00507C20">
        <w:t xml:space="preserve"> (жалобе)</w:t>
      </w:r>
      <w:r w:rsidR="00507C20" w:rsidRPr="00DA2497">
        <w:t xml:space="preserve"> </w:t>
      </w:r>
      <w:r w:rsidRPr="00DA2497">
        <w:t>адресу электронной почты или почтовому адресу либо способом, предусмотренным условиями договора, заключенного между профессиональным участником рынка ценных бумаг и заявителем. В случае, если заявитель при направлении обращения</w:t>
      </w:r>
      <w:r w:rsidR="00507C20">
        <w:t xml:space="preserve"> (жалобы)</w:t>
      </w:r>
      <w:r w:rsidR="00507C20" w:rsidRPr="00DA2497">
        <w:t xml:space="preserve"> </w:t>
      </w:r>
      <w:r w:rsidRPr="00DA2497">
        <w:t xml:space="preserve">указал способ направления ответа на обращение </w:t>
      </w:r>
      <w:r w:rsidR="005C6BDA">
        <w:t>(жалобу)</w:t>
      </w:r>
      <w:r w:rsidR="005C6BDA" w:rsidRPr="00DA2497">
        <w:t xml:space="preserve"> </w:t>
      </w:r>
      <w:r w:rsidRPr="00DA2497">
        <w:t xml:space="preserve">в форме электронного документа или на бумажном носителе, ответ на обращение </w:t>
      </w:r>
      <w:r w:rsidR="005C6BDA">
        <w:t>(жалобу)</w:t>
      </w:r>
      <w:r w:rsidR="005C6BDA" w:rsidRPr="00DA2497">
        <w:t xml:space="preserve"> </w:t>
      </w:r>
      <w:r w:rsidRPr="00DA2497">
        <w:t>должен быть направлен способом, указанным в обращении</w:t>
      </w:r>
      <w:r w:rsidR="005C6BDA">
        <w:t xml:space="preserve"> (жалобе)</w:t>
      </w:r>
      <w:r w:rsidRPr="00DA2497">
        <w:t>.</w:t>
      </w:r>
    </w:p>
    <w:p w14:paraId="27FA590A" w14:textId="43C9D8E9" w:rsidR="00DA2497" w:rsidRPr="00DA2497" w:rsidRDefault="00DA2497" w:rsidP="000C050B">
      <w:pPr>
        <w:pStyle w:val="a0"/>
        <w:numPr>
          <w:ilvl w:val="2"/>
          <w:numId w:val="82"/>
        </w:numPr>
      </w:pPr>
      <w:r w:rsidRPr="00DA2497">
        <w:lastRenderedPageBreak/>
        <w:t xml:space="preserve">5. В случае выявления профессиональным участником рынка ценных бумаг при рассмотрении обращения </w:t>
      </w:r>
      <w:r w:rsidR="005C6BDA">
        <w:t>(жалобы)</w:t>
      </w:r>
      <w:r w:rsidR="005C6BDA" w:rsidRPr="00DA2497">
        <w:t xml:space="preserve"> </w:t>
      </w:r>
      <w:r w:rsidRPr="00DA2497">
        <w:t>нарушения базового стандарта или внутреннего стандарта, разработанного, согласованного и утвержденного в соответствии с требованиями Федерального закона от 13 июля 2015 года N 223-ФЗ "О саморегулируемых организациях в сфере финансового рынка", профессиональный участник рынка ценных бумаг направляет копию ответа на обращение</w:t>
      </w:r>
      <w:r w:rsidR="005C6BDA">
        <w:t xml:space="preserve"> (жалобу)</w:t>
      </w:r>
      <w:r w:rsidR="005C6BDA" w:rsidRPr="00DA2497">
        <w:t xml:space="preserve"> </w:t>
      </w:r>
      <w:r w:rsidRPr="00DA2497">
        <w:t xml:space="preserve"> и копию обращения</w:t>
      </w:r>
      <w:r w:rsidR="005C6BDA">
        <w:t xml:space="preserve"> (жалобы)</w:t>
      </w:r>
      <w:r w:rsidR="005C6BDA" w:rsidRPr="00DA2497">
        <w:t xml:space="preserve"> </w:t>
      </w:r>
      <w:r w:rsidRPr="00DA2497">
        <w:t xml:space="preserve"> в саморегулируемую организацию профессиональных участников рынка ценных бумаг, членом которой он является на момент направления указанных копий, для осуществления саморегулируемой организацией профессиональных участников рынка ценных бумаг контроля в порядке, </w:t>
      </w:r>
      <w:r w:rsidRPr="0030450E">
        <w:rPr>
          <w:color w:val="000000" w:themeColor="text1"/>
        </w:rPr>
        <w:t>предусмотренном </w:t>
      </w:r>
      <w:r w:rsidR="00C076B5" w:rsidRPr="0030450E">
        <w:rPr>
          <w:color w:val="000000" w:themeColor="text1"/>
        </w:rPr>
        <w:t>статьей 14</w:t>
      </w:r>
      <w:r w:rsidRPr="0030450E">
        <w:rPr>
          <w:color w:val="000000" w:themeColor="text1"/>
        </w:rPr>
        <w:t> </w:t>
      </w:r>
      <w:r w:rsidRPr="00DA2497">
        <w:t xml:space="preserve">указанного </w:t>
      </w:r>
      <w:r w:rsidR="00C076B5">
        <w:t xml:space="preserve">выше </w:t>
      </w:r>
      <w:r w:rsidRPr="00DA2497">
        <w:t>Федерального закона, в день направления ответа на обращение</w:t>
      </w:r>
      <w:r w:rsidR="005C6BDA">
        <w:t xml:space="preserve"> (жалобу)</w:t>
      </w:r>
      <w:r w:rsidR="005C6BDA" w:rsidRPr="00DA2497">
        <w:t xml:space="preserve"> </w:t>
      </w:r>
      <w:r w:rsidRPr="00DA2497">
        <w:t xml:space="preserve"> заявителю.</w:t>
      </w:r>
    </w:p>
    <w:p w14:paraId="4A368AF5" w14:textId="649334CA" w:rsidR="00DA2497" w:rsidRPr="00DA2497" w:rsidRDefault="00DA2497" w:rsidP="000C050B">
      <w:pPr>
        <w:pStyle w:val="a0"/>
        <w:numPr>
          <w:ilvl w:val="2"/>
          <w:numId w:val="83"/>
        </w:numPr>
      </w:pPr>
      <w:r w:rsidRPr="00DA2497">
        <w:t xml:space="preserve">6. Ответ на обращение </w:t>
      </w:r>
      <w:r w:rsidR="005C6BDA">
        <w:t>(жалобу)</w:t>
      </w:r>
      <w:r w:rsidR="005C6BDA" w:rsidRPr="00DA2497">
        <w:t xml:space="preserve"> </w:t>
      </w:r>
      <w:r w:rsidRPr="00DA2497">
        <w:t>по существу не дается профессиональным участником рынка ценных бумаг в следующих случаях:</w:t>
      </w:r>
    </w:p>
    <w:p w14:paraId="297DA6EE" w14:textId="5BE20FF5" w:rsidR="00DA2497" w:rsidRPr="00DA2497" w:rsidRDefault="00DA2497" w:rsidP="00C076B5">
      <w:pPr>
        <w:pStyle w:val="a0"/>
        <w:numPr>
          <w:ilvl w:val="0"/>
          <w:numId w:val="0"/>
        </w:numPr>
        <w:ind w:firstLine="170"/>
      </w:pPr>
      <w:r w:rsidRPr="00DA2497">
        <w:t>1) в обращении</w:t>
      </w:r>
      <w:r w:rsidR="00EE313E">
        <w:t xml:space="preserve"> </w:t>
      </w:r>
      <w:r w:rsidR="005C6BDA">
        <w:t>(жалобе)</w:t>
      </w:r>
      <w:r w:rsidRPr="00DA2497">
        <w:t xml:space="preserve"> не указан адрес, по которому должен быть направлен ответ;</w:t>
      </w:r>
    </w:p>
    <w:p w14:paraId="5479CEB4" w14:textId="4EAC5EC9" w:rsidR="00DA2497" w:rsidRPr="00DA2497" w:rsidRDefault="00DA2497" w:rsidP="00C076B5">
      <w:pPr>
        <w:pStyle w:val="a0"/>
        <w:numPr>
          <w:ilvl w:val="0"/>
          <w:numId w:val="0"/>
        </w:numPr>
        <w:ind w:firstLine="170"/>
      </w:pPr>
      <w:r w:rsidRPr="00DA2497">
        <w:t xml:space="preserve">2) в обращении </w:t>
      </w:r>
      <w:r w:rsidR="005C6BDA">
        <w:t>(жалоб</w:t>
      </w:r>
      <w:r w:rsidR="00EE313E">
        <w:t>е</w:t>
      </w:r>
      <w:r w:rsidR="005C6BDA">
        <w:t>)</w:t>
      </w:r>
      <w:r w:rsidR="005C6BDA" w:rsidRPr="00DA2497">
        <w:t xml:space="preserve"> </w:t>
      </w:r>
      <w:r w:rsidRPr="00DA2497">
        <w:t>не указана фамилия (наименование) заявителя;</w:t>
      </w:r>
    </w:p>
    <w:p w14:paraId="5FFBABDA" w14:textId="424FD025" w:rsidR="00DA2497" w:rsidRPr="00DA2497" w:rsidRDefault="00C076B5" w:rsidP="00C076B5">
      <w:pPr>
        <w:pStyle w:val="a0"/>
        <w:numPr>
          <w:ilvl w:val="0"/>
          <w:numId w:val="0"/>
        </w:numPr>
        <w:ind w:firstLine="170"/>
      </w:pPr>
      <w:r>
        <w:t xml:space="preserve">3) </w:t>
      </w:r>
      <w:r w:rsidR="00DA2497" w:rsidRPr="00DA2497">
        <w:t>в обращении</w:t>
      </w:r>
      <w:r w:rsidR="005C6BDA">
        <w:t xml:space="preserve"> (жалобе)</w:t>
      </w:r>
      <w:r w:rsidR="005C6BDA" w:rsidRPr="00DA2497">
        <w:t xml:space="preserve"> </w:t>
      </w:r>
      <w:r w:rsidR="00DA2497" w:rsidRPr="00DA2497">
        <w:t xml:space="preserve"> содержатся нецензурные либо оскорбительные выражения, угрозы имуществу профессионального участника рынка ценных бумаг, жизни, здоровью профессионального участника рынка ценных бумаг, являющегося физическим лицом, зарегистрированным в установленном </w:t>
      </w:r>
      <w:r w:rsidRPr="00C076B5">
        <w:t>законодательством</w:t>
      </w:r>
      <w:r>
        <w:t xml:space="preserve"> </w:t>
      </w:r>
      <w:r w:rsidR="00DA2497" w:rsidRPr="00DA2497">
        <w:t> Российской Федерации порядке в качестве индивидуального предпринимателя, а также членов его семьи, или угрозы жизни, здоровью и имуществу работника профессионального участника рынка ценных бумаг, а также членов его семьи;</w:t>
      </w:r>
    </w:p>
    <w:p w14:paraId="54FCA994" w14:textId="40156D58" w:rsidR="00DA2497" w:rsidRPr="00DA2497" w:rsidRDefault="00DA2497" w:rsidP="00C076B5">
      <w:pPr>
        <w:pStyle w:val="a0"/>
        <w:numPr>
          <w:ilvl w:val="0"/>
          <w:numId w:val="0"/>
        </w:numPr>
        <w:ind w:firstLine="170"/>
      </w:pPr>
      <w:r w:rsidRPr="00DA2497">
        <w:t>4) текст обращения</w:t>
      </w:r>
      <w:r w:rsidR="005C6BDA">
        <w:t xml:space="preserve"> (жалобы)</w:t>
      </w:r>
      <w:r w:rsidRPr="00DA2497">
        <w:t xml:space="preserve"> не поддается прочтению;</w:t>
      </w:r>
    </w:p>
    <w:p w14:paraId="7C02755E" w14:textId="2080CC0A" w:rsidR="00DA2497" w:rsidRPr="00DA2497" w:rsidRDefault="00DA2497" w:rsidP="00C076B5">
      <w:pPr>
        <w:pStyle w:val="a0"/>
        <w:numPr>
          <w:ilvl w:val="0"/>
          <w:numId w:val="0"/>
        </w:numPr>
        <w:ind w:firstLine="170"/>
      </w:pPr>
      <w:r w:rsidRPr="00DA2497">
        <w:t>5) текст обращения</w:t>
      </w:r>
      <w:r w:rsidR="00EE313E">
        <w:t xml:space="preserve"> </w:t>
      </w:r>
      <w:r w:rsidR="005C6BDA">
        <w:t>(жалобы)</w:t>
      </w:r>
      <w:r w:rsidRPr="00DA2497">
        <w:t xml:space="preserve"> не позволяет определить его суть.</w:t>
      </w:r>
    </w:p>
    <w:p w14:paraId="055D98DA" w14:textId="4536F0B3" w:rsidR="00DA2497" w:rsidRPr="00DA2497" w:rsidRDefault="00DA2497" w:rsidP="00C076B5">
      <w:pPr>
        <w:pStyle w:val="a0"/>
        <w:numPr>
          <w:ilvl w:val="2"/>
          <w:numId w:val="84"/>
        </w:numPr>
      </w:pPr>
      <w:r w:rsidRPr="00DA2497">
        <w:t>7. Если в случаях, предусмотренных </w:t>
      </w:r>
      <w:r w:rsidR="00C076B5" w:rsidRPr="00C076B5">
        <w:t>подпунктами 2 - 5 пункта</w:t>
      </w:r>
      <w:r w:rsidR="00C076B5">
        <w:t xml:space="preserve"> 41.3.6</w:t>
      </w:r>
      <w:r w:rsidRPr="00DA2497">
        <w:t xml:space="preserve">, </w:t>
      </w:r>
      <w:r w:rsidR="002559DA">
        <w:t>банк</w:t>
      </w:r>
      <w:r w:rsidRPr="00DA2497">
        <w:t xml:space="preserve"> принимает решение оставить обращение</w:t>
      </w:r>
      <w:r w:rsidR="005C6BDA">
        <w:t xml:space="preserve"> (жалобу)</w:t>
      </w:r>
      <w:r w:rsidRPr="00DA2497">
        <w:t xml:space="preserve"> без ответа по существу, он должен направить заявителю уведомление об этом решении в течение пяти рабочих дней со дня регистрации обращения </w:t>
      </w:r>
      <w:r w:rsidR="005C6BDA">
        <w:t>(жалобы)</w:t>
      </w:r>
      <w:r w:rsidR="005C6BDA" w:rsidRPr="00DA2497">
        <w:t xml:space="preserve"> </w:t>
      </w:r>
      <w:r w:rsidRPr="00DA2497">
        <w:t>способом, указанным в </w:t>
      </w:r>
      <w:r w:rsidR="00C076B5">
        <w:t>подпункте 41.3.4</w:t>
      </w:r>
      <w:r w:rsidRPr="00DA2497">
        <w:t>, с указанием причин невозможности рассмотрения</w:t>
      </w:r>
      <w:r w:rsidR="0030450E">
        <w:t xml:space="preserve"> </w:t>
      </w:r>
      <w:r w:rsidR="00C570AE">
        <w:t>обращения</w:t>
      </w:r>
      <w:r w:rsidRPr="00DA2497">
        <w:t xml:space="preserve"> </w:t>
      </w:r>
      <w:r w:rsidR="005C6BDA">
        <w:t>(жалобы)</w:t>
      </w:r>
      <w:r w:rsidR="00EE313E">
        <w:t>,</w:t>
      </w:r>
      <w:r w:rsidR="005C6BDA">
        <w:t xml:space="preserve"> </w:t>
      </w:r>
      <w:r w:rsidRPr="00DA2497">
        <w:t>по существу.</w:t>
      </w:r>
    </w:p>
    <w:p w14:paraId="72BDA6DA" w14:textId="7013BA43" w:rsidR="00DA2497" w:rsidRPr="00DA2497" w:rsidRDefault="00DA2497" w:rsidP="00C076B5">
      <w:pPr>
        <w:pStyle w:val="a0"/>
        <w:numPr>
          <w:ilvl w:val="2"/>
          <w:numId w:val="85"/>
        </w:numPr>
      </w:pPr>
      <w:r w:rsidRPr="00DA2497">
        <w:t>8. В случае, если в обращении</w:t>
      </w:r>
      <w:r w:rsidR="00EE313E">
        <w:t xml:space="preserve"> </w:t>
      </w:r>
      <w:r w:rsidR="005C6BDA">
        <w:t>(жалобе)</w:t>
      </w:r>
      <w:r w:rsidRPr="00DA2497">
        <w:t xml:space="preserve"> содержится вопрос, на который заявителю неоднократно давались ответы по существу в связи с ранее направляемыми им обращениями</w:t>
      </w:r>
      <w:r w:rsidR="005C6BDA">
        <w:t xml:space="preserve"> (жалобами)</w:t>
      </w:r>
      <w:r w:rsidRPr="00DA2497">
        <w:t>, и при этом не приводятся новые доводы или обстоятельства, профессиональный участник рынка ценных бумаг вправе самостоятельно принять решение о безосновательности очередного обращения</w:t>
      </w:r>
      <w:r w:rsidR="005C6BDA">
        <w:t xml:space="preserve"> (жалобы)</w:t>
      </w:r>
      <w:r w:rsidR="005C6BDA" w:rsidRPr="00DA2497">
        <w:t xml:space="preserve"> </w:t>
      </w:r>
      <w:r w:rsidRPr="00DA2497">
        <w:t>и прекращении переписки с заявителем по данному вопросу. Об этом решении заявитель уведомляется в порядке, предусмотренном</w:t>
      </w:r>
      <w:r w:rsidR="00C076B5">
        <w:t xml:space="preserve"> пунктом 41.3.7</w:t>
      </w:r>
      <w:r w:rsidRPr="00DA2497">
        <w:t>.</w:t>
      </w:r>
    </w:p>
    <w:p w14:paraId="70B6FA38" w14:textId="71955069" w:rsidR="00DA2497" w:rsidRPr="00DA2497" w:rsidRDefault="00DA2497" w:rsidP="00C076B5">
      <w:pPr>
        <w:pStyle w:val="a0"/>
        <w:numPr>
          <w:ilvl w:val="2"/>
          <w:numId w:val="86"/>
        </w:numPr>
      </w:pPr>
      <w:r w:rsidRPr="00DA2497">
        <w:t>9. Профессиональный участник рынка ценных бумаг обязан хранить обращения</w:t>
      </w:r>
      <w:r w:rsidR="005C6BDA">
        <w:t xml:space="preserve"> (жалобы)</w:t>
      </w:r>
      <w:r w:rsidRPr="00DA2497">
        <w:t xml:space="preserve">, а также копии ответов на обращения </w:t>
      </w:r>
      <w:r w:rsidR="005C6BDA">
        <w:t>(жалобы)</w:t>
      </w:r>
      <w:r w:rsidR="005C6BDA" w:rsidRPr="00DA2497">
        <w:t xml:space="preserve"> </w:t>
      </w:r>
      <w:r w:rsidRPr="00DA2497">
        <w:t>и копии уведомлений, предусмотренных настоящей статьей, в течение трех лет со дня регистрации таких обращений</w:t>
      </w:r>
      <w:r w:rsidR="005C6BDA">
        <w:t xml:space="preserve"> (жалоб)</w:t>
      </w:r>
      <w:r w:rsidRPr="00DA2497">
        <w:t>.</w:t>
      </w:r>
    </w:p>
    <w:p w14:paraId="36AA2E74" w14:textId="2AB47C02" w:rsidR="00DA2497" w:rsidRPr="00DA2497" w:rsidRDefault="00DA2497" w:rsidP="002559DA">
      <w:pPr>
        <w:pStyle w:val="a0"/>
        <w:numPr>
          <w:ilvl w:val="2"/>
          <w:numId w:val="87"/>
        </w:numPr>
      </w:pPr>
      <w:r w:rsidRPr="00DA2497">
        <w:t xml:space="preserve">10. В случае, если обращение </w:t>
      </w:r>
      <w:r w:rsidR="005C6BDA">
        <w:t>(жалоба)</w:t>
      </w:r>
      <w:r w:rsidR="005C6BDA" w:rsidRPr="00DA2497">
        <w:t xml:space="preserve"> </w:t>
      </w:r>
      <w:r w:rsidRPr="00DA2497">
        <w:t>содержит требование имущественного характера, которое связано с восстановлением профессиональным участником рынка ценных бумах нарушенного права заявителя и подлежит рассмотрению финансовым уполномоченным, направление обращения</w:t>
      </w:r>
      <w:r w:rsidR="005C6BDA">
        <w:t xml:space="preserve"> (жалобы)</w:t>
      </w:r>
      <w:r w:rsidR="005C6BDA" w:rsidRPr="00DA2497">
        <w:t xml:space="preserve"> </w:t>
      </w:r>
      <w:r w:rsidRPr="00DA2497">
        <w:t xml:space="preserve"> профессиональному участнику рынка ценных бумаг в соответствии с требованиями настоящей статьи является соблюдением заявителем обязанности, предусмотренной</w:t>
      </w:r>
      <w:r w:rsidR="002559DA">
        <w:t xml:space="preserve"> </w:t>
      </w:r>
      <w:r w:rsidR="002559DA" w:rsidRPr="002559DA">
        <w:t>частью 1 статьи 16</w:t>
      </w:r>
      <w:r w:rsidRPr="00DA2497">
        <w:t xml:space="preserve">  Федерального закона от 4 июня 2018 года N 123-ФЗ "Об уполномоченном по правам потребителей финансовых услуг", и обращение </w:t>
      </w:r>
      <w:r w:rsidR="005C6BDA">
        <w:t>(жалоба)</w:t>
      </w:r>
      <w:r w:rsidR="005C6BDA" w:rsidRPr="00DA2497">
        <w:t xml:space="preserve"> </w:t>
      </w:r>
      <w:r w:rsidRPr="00DA2497">
        <w:t>подлежит рассмотрению профессиональным участником рынка ценных бумаг в порядке и сроки, которые установлены указанным Федеральным законом.</w:t>
      </w:r>
    </w:p>
    <w:p w14:paraId="39C4F893" w14:textId="7C2CA7AE" w:rsidR="00DA2497" w:rsidRPr="00DA2497" w:rsidRDefault="00DA2497" w:rsidP="002559DA">
      <w:pPr>
        <w:pStyle w:val="a0"/>
        <w:numPr>
          <w:ilvl w:val="2"/>
          <w:numId w:val="88"/>
        </w:numPr>
      </w:pPr>
      <w:r w:rsidRPr="00DA2497">
        <w:t>11. В случае поступления профессиональному участнику рынка ценных бумаг из Банка России обращения</w:t>
      </w:r>
      <w:r w:rsidR="005C6BDA">
        <w:t xml:space="preserve"> (жалобы)</w:t>
      </w:r>
      <w:r w:rsidRPr="00DA2497">
        <w:t>, предусмотренного </w:t>
      </w:r>
      <w:r w:rsidR="002559DA" w:rsidRPr="002559DA">
        <w:t>статьей 79.3</w:t>
      </w:r>
      <w:r w:rsidRPr="00DA2497">
        <w:t> Федерального закона "О Центральном банке Российской Федерации (Банке России)", профессиональный участник рынка ценных бумаг обязан рассмотреть обращение</w:t>
      </w:r>
      <w:r w:rsidR="005C6BDA">
        <w:t xml:space="preserve"> (жалобу)</w:t>
      </w:r>
      <w:r w:rsidR="005C6BDA" w:rsidRPr="00DA2497">
        <w:t xml:space="preserve"> </w:t>
      </w:r>
      <w:r w:rsidRPr="00DA2497">
        <w:t xml:space="preserve"> в соответствии с требованиями настоящей статьи, а также направить в Банк России копию ответа на обращение </w:t>
      </w:r>
      <w:r w:rsidR="005C6BDA">
        <w:t>(жалобу)</w:t>
      </w:r>
      <w:r w:rsidR="005C6BDA" w:rsidRPr="00DA2497">
        <w:t xml:space="preserve"> </w:t>
      </w:r>
      <w:r w:rsidRPr="00DA2497">
        <w:t>и копии уведомлений (при наличии), предусмотренных настоящей статьей, в день их направления заявителю.</w:t>
      </w:r>
    </w:p>
    <w:p w14:paraId="5480F079" w14:textId="4A0B43F0" w:rsidR="00DA2497" w:rsidRPr="00DA2497" w:rsidRDefault="00DA2497" w:rsidP="002559DA">
      <w:pPr>
        <w:pStyle w:val="a0"/>
        <w:numPr>
          <w:ilvl w:val="2"/>
          <w:numId w:val="89"/>
        </w:numPr>
      </w:pPr>
      <w:r w:rsidRPr="00DA2497">
        <w:t>12. Профессиональный участник рынка ценных бумаг и его должностные лица не вправе использовать иначе, чем в целях, предусмотренных Федеральным законом</w:t>
      </w:r>
      <w:r w:rsidR="002559DA">
        <w:t xml:space="preserve"> 39-ФЗ</w:t>
      </w:r>
      <w:r w:rsidRPr="00DA2497">
        <w:t>, и разглашать в какой-либо форме полученные при рассмотрении обращения</w:t>
      </w:r>
      <w:r w:rsidR="005C6BDA">
        <w:t xml:space="preserve"> (жалобы)</w:t>
      </w:r>
      <w:r w:rsidRPr="00DA2497">
        <w:t xml:space="preserve"> персональные данные заявителя, а также информацию, составляющую коммерческую, служебную, банковскую тайну, тайну страхования и иную охраняемую законом тайну, за исключением случаев, предусмотренных законодательством Российской Федерации.</w:t>
      </w:r>
    </w:p>
    <w:p w14:paraId="4B055214" w14:textId="52B55932" w:rsidR="003F6426" w:rsidRPr="003E4ED3" w:rsidRDefault="003F6426" w:rsidP="002559DA">
      <w:pPr>
        <w:pStyle w:val="a0"/>
        <w:numPr>
          <w:ilvl w:val="2"/>
          <w:numId w:val="89"/>
        </w:numPr>
        <w:rPr>
          <w:color w:val="000000" w:themeColor="text1"/>
        </w:rPr>
      </w:pPr>
      <w:r w:rsidRPr="003E4ED3">
        <w:rPr>
          <w:color w:val="000000" w:themeColor="text1"/>
        </w:rPr>
        <w:t xml:space="preserve">Банк принимает от Клиентов </w:t>
      </w:r>
      <w:r w:rsidR="005C6BDA" w:rsidRPr="00DA2497">
        <w:t>обращения</w:t>
      </w:r>
      <w:r w:rsidR="005C6BDA">
        <w:t xml:space="preserve"> (жалобы)</w:t>
      </w:r>
      <w:r w:rsidRPr="003E4ED3">
        <w:rPr>
          <w:color w:val="000000" w:themeColor="text1"/>
        </w:rPr>
        <w:t xml:space="preserve"> по поводу неправильного исполнения поданных заявок для урегулирования путем переговоров в течение 3 (трех) рабочих дней с момента предоставления Клиенту отчета. </w:t>
      </w:r>
    </w:p>
    <w:p w14:paraId="262AAE45" w14:textId="77777777" w:rsidR="00D24F79" w:rsidRPr="003E4ED3" w:rsidRDefault="003F6426" w:rsidP="002559DA">
      <w:pPr>
        <w:pStyle w:val="a0"/>
        <w:numPr>
          <w:ilvl w:val="2"/>
          <w:numId w:val="89"/>
        </w:numPr>
        <w:rPr>
          <w:color w:val="000000" w:themeColor="text1"/>
        </w:rPr>
      </w:pPr>
      <w:r w:rsidRPr="003E4ED3">
        <w:rPr>
          <w:color w:val="000000" w:themeColor="text1"/>
        </w:rPr>
        <w:lastRenderedPageBreak/>
        <w:t>Под предоставлением Клиенту отчета, кроме выдачи Клиенту оригинала, понимается также и рассылка по соответствующим реквизитам, предоставленным Клиентом Банку, копии отчета средствами электронной доставки, включая факс, электронную почту и иными, используемыми Банком по согласованию с Клиентом.</w:t>
      </w:r>
    </w:p>
    <w:p w14:paraId="6E9DD3E6" w14:textId="4DBEDF70" w:rsidR="003F6426" w:rsidRDefault="003F6426" w:rsidP="002559DA">
      <w:pPr>
        <w:pStyle w:val="a0"/>
        <w:numPr>
          <w:ilvl w:val="2"/>
          <w:numId w:val="89"/>
        </w:numPr>
      </w:pPr>
      <w:r w:rsidRPr="00D96377">
        <w:t>Если иное не предусмотрено правилами ТС,</w:t>
      </w:r>
      <w:r w:rsidR="000E33B6">
        <w:t xml:space="preserve"> регламе</w:t>
      </w:r>
      <w:r w:rsidR="00525072">
        <w:t>нтом,</w:t>
      </w:r>
      <w:r w:rsidRPr="00D96377">
        <w:t xml:space="preserve"> то в случае невозможн</w:t>
      </w:r>
      <w:r>
        <w:t>ости урегулирования разногласий путем переговоров, предмет спора должен быть передан в Арбитражный суд или суд общей юрисдикции г. Оренбурга.</w:t>
      </w:r>
    </w:p>
    <w:p w14:paraId="37D70176" w14:textId="77777777" w:rsidR="003F6426" w:rsidRDefault="003F6426" w:rsidP="002559DA">
      <w:pPr>
        <w:pStyle w:val="21"/>
        <w:numPr>
          <w:ilvl w:val="1"/>
          <w:numId w:val="89"/>
        </w:numPr>
      </w:pPr>
      <w:bookmarkStart w:id="227" w:name="_Toc451063878"/>
      <w:bookmarkStart w:id="228" w:name="_Toc451073136"/>
      <w:bookmarkStart w:id="229" w:name="_Toc451149551"/>
      <w:bookmarkStart w:id="230" w:name="_Toc451341510"/>
      <w:bookmarkStart w:id="231" w:name="_Toc452183911"/>
      <w:bookmarkStart w:id="232" w:name="_Toc454790627"/>
      <w:bookmarkStart w:id="233" w:name="_Toc455158101"/>
      <w:bookmarkStart w:id="234" w:name="_Toc477264928"/>
      <w:bookmarkStart w:id="235" w:name="_Toc478808648"/>
      <w:bookmarkStart w:id="236" w:name="_Toc481288934"/>
      <w:bookmarkStart w:id="237" w:name="_Toc497027628"/>
      <w:bookmarkStart w:id="238" w:name="_Toc197442004"/>
      <w:r>
        <w:t xml:space="preserve">Изменение и дополнение </w:t>
      </w:r>
      <w:bookmarkEnd w:id="227"/>
      <w:bookmarkEnd w:id="228"/>
      <w:bookmarkEnd w:id="229"/>
      <w:bookmarkEnd w:id="230"/>
      <w:bookmarkEnd w:id="231"/>
      <w:bookmarkEnd w:id="232"/>
      <w:bookmarkEnd w:id="233"/>
      <w:bookmarkEnd w:id="234"/>
      <w:bookmarkEnd w:id="235"/>
      <w:bookmarkEnd w:id="236"/>
      <w:r>
        <w:t>Регламента</w:t>
      </w:r>
      <w:bookmarkEnd w:id="237"/>
      <w:bookmarkEnd w:id="238"/>
    </w:p>
    <w:p w14:paraId="4E5FDCB7" w14:textId="77777777" w:rsidR="003F6426" w:rsidRDefault="003F6426" w:rsidP="00E461E3">
      <w:pPr>
        <w:pStyle w:val="a0"/>
        <w:numPr>
          <w:ilvl w:val="2"/>
          <w:numId w:val="90"/>
        </w:numPr>
      </w:pPr>
      <w:r>
        <w:t>Банк вправе в одностороннем порядке вносить изменения и дополнения в настоящий Регламент, в том числе изменять тарифы за оказание услуг на рынках ценных бумаг.</w:t>
      </w:r>
    </w:p>
    <w:p w14:paraId="4EA331F2" w14:textId="5AA98C29" w:rsidR="003F6426" w:rsidRDefault="003F6426" w:rsidP="00E461E3">
      <w:pPr>
        <w:pStyle w:val="a0"/>
        <w:numPr>
          <w:ilvl w:val="2"/>
          <w:numId w:val="90"/>
        </w:numPr>
      </w:pPr>
      <w:r>
        <w:t>В случае внесения изменений или дополнений в Регламент, Банк в обязательном порядке раскрывает данную информацию на условиях раздела 3</w:t>
      </w:r>
      <w:r w:rsidR="008A69D7">
        <w:t>5</w:t>
      </w:r>
      <w:r>
        <w:t xml:space="preserve"> Регламента.</w:t>
      </w:r>
    </w:p>
    <w:p w14:paraId="65BFE61B" w14:textId="77777777" w:rsidR="003F6426" w:rsidRDefault="003F6426" w:rsidP="00E461E3">
      <w:pPr>
        <w:pStyle w:val="a0"/>
        <w:numPr>
          <w:ilvl w:val="2"/>
          <w:numId w:val="90"/>
        </w:numPr>
      </w:pPr>
      <w:r>
        <w:t xml:space="preserve">Изменения и дополнения в Регламент, вносимые Банком по собственной инициативе и не связанные с улучшением условий обслуживания Клиентов или изменением действующего законодательства РФ, а также нормативных актов Банка России и правил и регламентов ТС, вступают в силу по истечении </w:t>
      </w:r>
      <w:r w:rsidR="009B35E8" w:rsidRPr="00F93BC4">
        <w:rPr>
          <w:color w:val="000000" w:themeColor="text1"/>
        </w:rPr>
        <w:t>5</w:t>
      </w:r>
      <w:r w:rsidRPr="00F93BC4">
        <w:rPr>
          <w:color w:val="000000" w:themeColor="text1"/>
        </w:rPr>
        <w:t xml:space="preserve"> (</w:t>
      </w:r>
      <w:r w:rsidR="009B35E8" w:rsidRPr="00F93BC4">
        <w:rPr>
          <w:color w:val="000000" w:themeColor="text1"/>
        </w:rPr>
        <w:t>пяти</w:t>
      </w:r>
      <w:r>
        <w:t xml:space="preserve">) календарных дней с момента их опубликования на </w:t>
      </w:r>
      <w:r>
        <w:rPr>
          <w:lang w:val="en-US"/>
        </w:rPr>
        <w:t>web</w:t>
      </w:r>
      <w:r>
        <w:t>-</w:t>
      </w:r>
      <w:r w:rsidR="00D45EFA">
        <w:t>странице Банка</w:t>
      </w:r>
      <w:r>
        <w:t xml:space="preserve">, либо с даты, указанной в данных документах, но в любом случае не ранее </w:t>
      </w:r>
      <w:r w:rsidR="009B35E8" w:rsidRPr="00F93BC4">
        <w:rPr>
          <w:color w:val="000000" w:themeColor="text1"/>
        </w:rPr>
        <w:t>5</w:t>
      </w:r>
      <w:r w:rsidRPr="00F93BC4">
        <w:rPr>
          <w:color w:val="000000" w:themeColor="text1"/>
        </w:rPr>
        <w:t xml:space="preserve"> (</w:t>
      </w:r>
      <w:r w:rsidR="009B35E8" w:rsidRPr="00F93BC4">
        <w:rPr>
          <w:color w:val="000000" w:themeColor="text1"/>
        </w:rPr>
        <w:t>пяти</w:t>
      </w:r>
      <w:r w:rsidRPr="00F93BC4">
        <w:rPr>
          <w:color w:val="000000" w:themeColor="text1"/>
        </w:rPr>
        <w:t xml:space="preserve">) </w:t>
      </w:r>
      <w:r>
        <w:t>календарных дней с момента их опубликования.</w:t>
      </w:r>
    </w:p>
    <w:p w14:paraId="0DEB87CF" w14:textId="22D6029D" w:rsidR="003F6426" w:rsidRDefault="003F6426" w:rsidP="00E461E3">
      <w:pPr>
        <w:pStyle w:val="a0"/>
        <w:numPr>
          <w:ilvl w:val="2"/>
          <w:numId w:val="90"/>
        </w:numPr>
      </w:pPr>
      <w:r>
        <w:t xml:space="preserve">Изменения и дополнения в Регламент, вносимые Банком с целью улучшения условий обслуживания Клиентов или в связи с изменением действующего законодательства РФ или иного нормативного регулирования, а также правил и регламентов ТС, вступают в силу с момента их опубликования Банком на </w:t>
      </w:r>
      <w:r>
        <w:rPr>
          <w:lang w:val="en-US"/>
        </w:rPr>
        <w:t>web</w:t>
      </w:r>
      <w:r>
        <w:t>-</w:t>
      </w:r>
      <w:r w:rsidR="00D45EFA">
        <w:t>странице Банка</w:t>
      </w:r>
      <w:r>
        <w:t xml:space="preserve"> либо с даты, указанной в данных документах.</w:t>
      </w:r>
      <w:r w:rsidR="00DB4A68">
        <w:t xml:space="preserve"> </w:t>
      </w:r>
      <w:r w:rsidR="00DB4A68" w:rsidRPr="00DB4A68">
        <w:t>Если в результате изменения нормативных правовых актов отдельные пункты настоящего Регламента вступают с ними в противоречие, эти пункты утрачивают силу в части противоречия и действуют в редакции вступивших в силу нормативных актов.</w:t>
      </w:r>
    </w:p>
    <w:p w14:paraId="1FC5B631" w14:textId="77777777" w:rsidR="003F6426" w:rsidRDefault="003F6426" w:rsidP="00E461E3">
      <w:pPr>
        <w:pStyle w:val="a0"/>
        <w:numPr>
          <w:ilvl w:val="2"/>
          <w:numId w:val="90"/>
        </w:numPr>
      </w:pPr>
      <w:r>
        <w:t xml:space="preserve">В целях гарантированного обеспечения ознакомления всех лиц о внесении изменений или дополнений в Регламент, Клиент обязуется не реже </w:t>
      </w:r>
      <w:r w:rsidR="009B35E8">
        <w:t>одно</w:t>
      </w:r>
      <w:r>
        <w:t xml:space="preserve"> раз</w:t>
      </w:r>
      <w:r w:rsidR="009B35E8">
        <w:t>а</w:t>
      </w:r>
      <w:r>
        <w:t xml:space="preserve"> </w:t>
      </w:r>
      <w:r w:rsidRPr="00F93BC4">
        <w:rPr>
          <w:color w:val="000000" w:themeColor="text1"/>
        </w:rPr>
        <w:t xml:space="preserve">в </w:t>
      </w:r>
      <w:r w:rsidR="00B82015" w:rsidRPr="00F93BC4">
        <w:rPr>
          <w:color w:val="000000" w:themeColor="text1"/>
        </w:rPr>
        <w:t>5 (пять</w:t>
      </w:r>
      <w:r w:rsidR="00B82015" w:rsidRPr="00C75576">
        <w:rPr>
          <w:color w:val="0070C0"/>
        </w:rPr>
        <w:t xml:space="preserve">) </w:t>
      </w:r>
      <w:r w:rsidR="00B82015">
        <w:t xml:space="preserve">календарных дней </w:t>
      </w:r>
      <w:r>
        <w:t xml:space="preserve">самостоятельно или через своих уполномоченных сотрудников обращаться в Банк (на </w:t>
      </w:r>
      <w:r>
        <w:rPr>
          <w:lang w:val="en-US"/>
        </w:rPr>
        <w:t>web</w:t>
      </w:r>
      <w:r>
        <w:t>–страницу Банка) для получения информации о возможных изменениях и дополнениях, вносимых в Регламент. Акцепт настоящего Регламента на иных условиях не допускается.</w:t>
      </w:r>
      <w:r>
        <w:rPr>
          <w:b/>
          <w:bCs/>
        </w:rPr>
        <w:t xml:space="preserve"> </w:t>
      </w:r>
    </w:p>
    <w:p w14:paraId="7EEB2CCB" w14:textId="77777777" w:rsidR="003F6426" w:rsidRDefault="003F6426">
      <w:pPr>
        <w:pStyle w:val="a0"/>
        <w:numPr>
          <w:ilvl w:val="0"/>
          <w:numId w:val="0"/>
        </w:numPr>
        <w:spacing w:before="0"/>
        <w:ind w:firstLine="425"/>
      </w:pPr>
      <w:r>
        <w:t>Банк не несет ответственности за возможные убытки Клиента, понесенные в связи с неисполнением последним своих обязательств, предусмотренных настоящим пунктом, при условии своевременного раскрытия информации о вносимых изменениях и дополнениях</w:t>
      </w:r>
    </w:p>
    <w:p w14:paraId="1F227464" w14:textId="77777777" w:rsidR="003F6426" w:rsidRDefault="003F6426" w:rsidP="00E461E3">
      <w:pPr>
        <w:pStyle w:val="a0"/>
        <w:numPr>
          <w:ilvl w:val="2"/>
          <w:numId w:val="90"/>
        </w:numPr>
      </w:pPr>
      <w:r>
        <w:t>Любые изменения и дополнения, внесенные в Регламент с соблюдением процедур настоящего Раздела, с момента вступления в силу равно распространяются на всех Клиентов, в том числе присоединившихся к Регламенту ранее даты вступления изменений в силу. В случае несогласия с изменениями или дополнениями, внесенными в Регламент Банком, Клиент вправе до вступления в силу таких изменений или дополнений расторгнуть Договор (отказаться от Регламента) путем подписания «Заявления о расторжении Договора» (Приложение № 1</w:t>
      </w:r>
      <w:r w:rsidR="005B27E8">
        <w:t>3</w:t>
      </w:r>
      <w:r>
        <w:t>).</w:t>
      </w:r>
    </w:p>
    <w:p w14:paraId="07D7D18F" w14:textId="77777777" w:rsidR="003F6426" w:rsidRDefault="003F6426" w:rsidP="00E461E3">
      <w:pPr>
        <w:pStyle w:val="a0"/>
        <w:numPr>
          <w:ilvl w:val="2"/>
          <w:numId w:val="90"/>
        </w:numPr>
      </w:pPr>
      <w:r>
        <w:t xml:space="preserve">Порядок взаимодействия на рынках ценных бумаг, установленный настоящим Регламентом, может быть дополнен двусторонним письменным соглашением. </w:t>
      </w:r>
    </w:p>
    <w:p w14:paraId="7D8F1B62" w14:textId="77777777" w:rsidR="003F6426" w:rsidRDefault="003F6426" w:rsidP="00E461E3">
      <w:pPr>
        <w:pStyle w:val="21"/>
        <w:numPr>
          <w:ilvl w:val="1"/>
          <w:numId w:val="90"/>
        </w:numPr>
      </w:pPr>
      <w:bookmarkStart w:id="239" w:name="_Toc451063879"/>
      <w:bookmarkStart w:id="240" w:name="_Toc451073137"/>
      <w:bookmarkStart w:id="241" w:name="_Toc451149552"/>
      <w:bookmarkStart w:id="242" w:name="_Toc451341511"/>
      <w:bookmarkStart w:id="243" w:name="_Toc452183912"/>
      <w:bookmarkStart w:id="244" w:name="_Toc454790628"/>
      <w:bookmarkStart w:id="245" w:name="_Toc455158102"/>
      <w:bookmarkStart w:id="246" w:name="_Toc477264929"/>
      <w:bookmarkStart w:id="247" w:name="_Toc478808649"/>
      <w:bookmarkStart w:id="248" w:name="_Toc481288935"/>
      <w:bookmarkStart w:id="249" w:name="_Toc497027629"/>
      <w:bookmarkStart w:id="250" w:name="_Toc86730053"/>
      <w:bookmarkStart w:id="251" w:name="_Toc197442005"/>
      <w:r>
        <w:t xml:space="preserve">Расторжение </w:t>
      </w:r>
      <w:bookmarkEnd w:id="239"/>
      <w:bookmarkEnd w:id="240"/>
      <w:bookmarkEnd w:id="241"/>
      <w:bookmarkEnd w:id="242"/>
      <w:bookmarkEnd w:id="243"/>
      <w:bookmarkEnd w:id="244"/>
      <w:bookmarkEnd w:id="245"/>
      <w:bookmarkEnd w:id="246"/>
      <w:bookmarkEnd w:id="247"/>
      <w:bookmarkEnd w:id="248"/>
      <w:bookmarkEnd w:id="249"/>
      <w:bookmarkEnd w:id="250"/>
      <w:r>
        <w:t>Договора</w:t>
      </w:r>
      <w:bookmarkEnd w:id="251"/>
    </w:p>
    <w:p w14:paraId="761A86E5" w14:textId="77777777" w:rsidR="003F6426" w:rsidRDefault="003F6426" w:rsidP="00E461E3">
      <w:pPr>
        <w:pStyle w:val="a0"/>
        <w:numPr>
          <w:ilvl w:val="2"/>
          <w:numId w:val="90"/>
        </w:numPr>
      </w:pPr>
      <w:r>
        <w:t>Любая из сторон вправе расторгнуть Договор</w:t>
      </w:r>
      <w:r w:rsidR="0001093A" w:rsidRPr="0001093A">
        <w:rPr>
          <w:lang w:eastAsia="en-US"/>
        </w:rPr>
        <w:t>,</w:t>
      </w:r>
      <w:r w:rsidR="0001093A">
        <w:rPr>
          <w:lang w:eastAsia="en-US"/>
        </w:rPr>
        <w:t xml:space="preserve"> </w:t>
      </w:r>
      <w:r w:rsidR="0001093A" w:rsidRPr="0001093A">
        <w:rPr>
          <w:lang w:eastAsia="en-US"/>
        </w:rPr>
        <w:t>уведомив</w:t>
      </w:r>
      <w:r w:rsidR="0001093A">
        <w:rPr>
          <w:rFonts w:ascii="Arial" w:hAnsi="Arial" w:cs="Arial"/>
          <w:lang w:eastAsia="en-US"/>
        </w:rPr>
        <w:t xml:space="preserve"> </w:t>
      </w:r>
      <w:r w:rsidR="0001093A" w:rsidRPr="0001093A">
        <w:rPr>
          <w:lang w:eastAsia="en-US"/>
        </w:rPr>
        <w:t xml:space="preserve">другую Сторону о своем намерении </w:t>
      </w:r>
      <w:r w:rsidR="0001093A" w:rsidRPr="0001093A">
        <w:rPr>
          <w:bCs/>
        </w:rPr>
        <w:t xml:space="preserve">посредством </w:t>
      </w:r>
      <w:r w:rsidR="0001093A" w:rsidRPr="0001093A">
        <w:t xml:space="preserve">специализированного программного обеспечения с использованием ЭП, </w:t>
      </w:r>
      <w:r w:rsidR="0001093A">
        <w:t xml:space="preserve">простым или заказным </w:t>
      </w:r>
      <w:r w:rsidR="0001093A" w:rsidRPr="0001093A">
        <w:t>почтовым сообщением, по факсимильной связи или путем передачи сканированной копии по электронной почте</w:t>
      </w:r>
      <w:r w:rsidR="0001093A" w:rsidRPr="0001093A">
        <w:rPr>
          <w:lang w:eastAsia="en-US"/>
        </w:rPr>
        <w:t xml:space="preserve"> в срок не менее чем за </w:t>
      </w:r>
      <w:r w:rsidR="001E2397" w:rsidRPr="00F93BC4">
        <w:rPr>
          <w:lang w:eastAsia="en-US"/>
        </w:rPr>
        <w:t>30</w:t>
      </w:r>
      <w:r w:rsidR="0001093A" w:rsidRPr="00F93BC4">
        <w:rPr>
          <w:lang w:eastAsia="en-US"/>
        </w:rPr>
        <w:t xml:space="preserve"> (</w:t>
      </w:r>
      <w:r w:rsidR="001E2397" w:rsidRPr="00F93BC4">
        <w:rPr>
          <w:lang w:eastAsia="en-US"/>
        </w:rPr>
        <w:t>тридцать</w:t>
      </w:r>
      <w:r w:rsidR="0001093A" w:rsidRPr="00F93BC4">
        <w:rPr>
          <w:lang w:eastAsia="en-US"/>
        </w:rPr>
        <w:t>)</w:t>
      </w:r>
      <w:r w:rsidR="0001093A" w:rsidRPr="0001093A">
        <w:rPr>
          <w:lang w:eastAsia="en-US"/>
        </w:rPr>
        <w:t xml:space="preserve"> календарных дней до </w:t>
      </w:r>
      <w:r>
        <w:t>предполагаемой даты расторжения Договора. Указанный в настоящ</w:t>
      </w:r>
      <w:r w:rsidR="007C0321">
        <w:t xml:space="preserve">ем пункте срок может быть </w:t>
      </w:r>
      <w:r w:rsidR="00D45EFA">
        <w:t>сокращен по</w:t>
      </w:r>
      <w:r>
        <w:t xml:space="preserve"> взаимному согласованию Сторон.</w:t>
      </w:r>
    </w:p>
    <w:p w14:paraId="72B5E89D" w14:textId="77777777" w:rsidR="003F6426" w:rsidRDefault="003F6426" w:rsidP="00E461E3">
      <w:pPr>
        <w:pStyle w:val="a0"/>
        <w:numPr>
          <w:ilvl w:val="2"/>
          <w:numId w:val="90"/>
        </w:numPr>
      </w:pPr>
      <w:r>
        <w:t xml:space="preserve">Банк имеет право расторгнуть </w:t>
      </w:r>
      <w:r w:rsidRPr="00121A43">
        <w:t xml:space="preserve">Договор </w:t>
      </w:r>
      <w:r w:rsidR="00081098" w:rsidRPr="00F93BC4">
        <w:rPr>
          <w:lang w:eastAsia="en-US"/>
        </w:rPr>
        <w:t>в одностороннем порядке</w:t>
      </w:r>
      <w:r w:rsidR="00081098">
        <w:rPr>
          <w:lang w:eastAsia="en-US"/>
        </w:rPr>
        <w:t>,</w:t>
      </w:r>
      <w:r w:rsidR="00081098" w:rsidRPr="00C208D4">
        <w:rPr>
          <w:lang w:eastAsia="en-US"/>
        </w:rPr>
        <w:t xml:space="preserve"> </w:t>
      </w:r>
      <w:r w:rsidR="00121A43" w:rsidRPr="00121A43">
        <w:rPr>
          <w:lang w:eastAsia="en-US"/>
        </w:rPr>
        <w:t xml:space="preserve">без соблюдения срока предварительного уведомления Клиента, установленного в п.43.1 </w:t>
      </w:r>
      <w:r w:rsidR="00D45EFA" w:rsidRPr="00121A43">
        <w:rPr>
          <w:lang w:eastAsia="en-US"/>
        </w:rPr>
        <w:t>Регламента,</w:t>
      </w:r>
      <w:r w:rsidR="00AA15C5" w:rsidRPr="00AA15C5">
        <w:rPr>
          <w:lang w:eastAsia="en-US"/>
        </w:rPr>
        <w:t xml:space="preserve"> в следующих случаях: </w:t>
      </w:r>
    </w:p>
    <w:p w14:paraId="47A9BEC1" w14:textId="77777777" w:rsidR="003F6426" w:rsidRDefault="003F6426">
      <w:pPr>
        <w:pStyle w:val="a3"/>
        <w:numPr>
          <w:ilvl w:val="0"/>
          <w:numId w:val="0"/>
        </w:numPr>
        <w:spacing w:before="0"/>
      </w:pPr>
      <w:r>
        <w:t>-</w:t>
      </w:r>
      <w:r w:rsidR="00AA15C5" w:rsidRPr="00AA15C5">
        <w:rPr>
          <w:rFonts w:ascii="Arial" w:hAnsi="Arial" w:cs="Arial"/>
          <w:lang w:eastAsia="en-US"/>
        </w:rPr>
        <w:t xml:space="preserve"> </w:t>
      </w:r>
      <w:r w:rsidR="00AA15C5" w:rsidRPr="00AA15C5">
        <w:rPr>
          <w:lang w:eastAsia="en-US"/>
        </w:rPr>
        <w:t>при не поступлении денежных средств/ЦБ Клиента на Клиентский счет в течение 3 (трех) месяцев с даты заключения Договора Сторонами</w:t>
      </w:r>
      <w:r>
        <w:t>;</w:t>
      </w:r>
    </w:p>
    <w:p w14:paraId="5607C55C" w14:textId="77777777" w:rsidR="00AA15C5" w:rsidRPr="00AA15C5" w:rsidRDefault="00AA15C5">
      <w:pPr>
        <w:pStyle w:val="a3"/>
        <w:numPr>
          <w:ilvl w:val="0"/>
          <w:numId w:val="0"/>
        </w:numPr>
        <w:spacing w:before="0"/>
      </w:pPr>
      <w:r>
        <w:t xml:space="preserve">- </w:t>
      </w:r>
      <w:r w:rsidRPr="00AA15C5">
        <w:rPr>
          <w:lang w:eastAsia="en-US"/>
        </w:rPr>
        <w:t>при отсутствии операций по Клиентскому счету Клиента в течение 6 (шесть) месяцев;</w:t>
      </w:r>
    </w:p>
    <w:p w14:paraId="032B2CB2" w14:textId="77777777" w:rsidR="003F6426" w:rsidRDefault="003F6426">
      <w:pPr>
        <w:pStyle w:val="a3"/>
        <w:numPr>
          <w:ilvl w:val="0"/>
          <w:numId w:val="0"/>
        </w:numPr>
        <w:spacing w:before="0"/>
      </w:pPr>
      <w:r>
        <w:t>-несвоевременность в оплате Клиентом сумм сделок, вознаграждения Банку или сопутствующих расходов, предусмотренных Регламентом;</w:t>
      </w:r>
    </w:p>
    <w:p w14:paraId="2A5E6D13" w14:textId="77777777" w:rsidR="003F6426" w:rsidRDefault="003F6426">
      <w:pPr>
        <w:pStyle w:val="a3"/>
        <w:numPr>
          <w:ilvl w:val="0"/>
          <w:numId w:val="0"/>
        </w:numPr>
        <w:spacing w:before="0"/>
      </w:pPr>
      <w:r>
        <w:t>-нарушение Клиентом требований действующего законодательства РФ;</w:t>
      </w:r>
    </w:p>
    <w:p w14:paraId="038B4587" w14:textId="77777777" w:rsidR="003F6426" w:rsidRDefault="003F6426">
      <w:pPr>
        <w:pStyle w:val="a3"/>
        <w:numPr>
          <w:ilvl w:val="0"/>
          <w:numId w:val="0"/>
        </w:numPr>
        <w:spacing w:before="0"/>
      </w:pPr>
      <w:r>
        <w:t>-несвоевременное предоставление Банку сведений, документов, предусмотренных Регламентом;</w:t>
      </w:r>
    </w:p>
    <w:p w14:paraId="10F70B6F" w14:textId="77777777" w:rsidR="003F6426" w:rsidRDefault="003F6426">
      <w:pPr>
        <w:pStyle w:val="a3"/>
        <w:numPr>
          <w:ilvl w:val="0"/>
          <w:numId w:val="0"/>
        </w:numPr>
        <w:spacing w:before="0"/>
      </w:pPr>
      <w:r>
        <w:t>-невозможность для Банка самостоятельного исполнения заявок Клиента или иных обязательств, предусмотренных Регламентом, по причине ликвидации, отзыва соответствующих лицензий, решения государственных либо судебных органов РФ или иным причинам;</w:t>
      </w:r>
    </w:p>
    <w:p w14:paraId="707E6E6C" w14:textId="77777777" w:rsidR="00AA15C5" w:rsidRPr="00AA15C5" w:rsidRDefault="00AA15C5">
      <w:pPr>
        <w:pStyle w:val="a3"/>
        <w:numPr>
          <w:ilvl w:val="0"/>
          <w:numId w:val="0"/>
        </w:numPr>
        <w:spacing w:before="0"/>
      </w:pPr>
      <w:r w:rsidRPr="00AA15C5">
        <w:t>-</w:t>
      </w:r>
      <w:r w:rsidRPr="00AA15C5">
        <w:rPr>
          <w:rFonts w:ascii="Arial" w:hAnsi="Arial" w:cs="Arial"/>
          <w:lang w:eastAsia="en-US"/>
        </w:rPr>
        <w:t xml:space="preserve"> </w:t>
      </w:r>
      <w:r w:rsidRPr="00AA15C5">
        <w:rPr>
          <w:lang w:eastAsia="en-US"/>
        </w:rPr>
        <w:t>при систематическом (более 2 (двух) раз в течение 3 (трех) месяцев) нарушении Клиентом условий настоящего Регламента;</w:t>
      </w:r>
    </w:p>
    <w:p w14:paraId="3D5F21EA" w14:textId="77777777" w:rsidR="003F6426" w:rsidRDefault="003F6426">
      <w:pPr>
        <w:pStyle w:val="a3"/>
        <w:numPr>
          <w:ilvl w:val="0"/>
          <w:numId w:val="0"/>
        </w:numPr>
        <w:spacing w:before="0"/>
      </w:pPr>
      <w:r>
        <w:lastRenderedPageBreak/>
        <w:t>-нарушение Клиентом своих обязательств по Договору, а также любых иных требований настоящего Регламента.</w:t>
      </w:r>
    </w:p>
    <w:p w14:paraId="05A4F171" w14:textId="77777777" w:rsidR="00857EDC" w:rsidRPr="00F93BC4" w:rsidRDefault="00857EDC">
      <w:pPr>
        <w:pStyle w:val="a3"/>
        <w:numPr>
          <w:ilvl w:val="0"/>
          <w:numId w:val="0"/>
        </w:numPr>
        <w:spacing w:before="0"/>
      </w:pPr>
      <w:r w:rsidRPr="00F93BC4">
        <w:t xml:space="preserve">В вышеуказанных случаях датой расторжения Договора Сторонами считается дата уведомления (дата поручения на закрытие счета/ </w:t>
      </w:r>
      <w:proofErr w:type="spellStart"/>
      <w:r w:rsidRPr="00F93BC4">
        <w:t>субсчета</w:t>
      </w:r>
      <w:proofErr w:type="spellEnd"/>
      <w:r w:rsidRPr="00F93BC4">
        <w:t xml:space="preserve"> клиента на бирже) или дата указанная в уведомлении о намерении расторгнуть Договор.</w:t>
      </w:r>
    </w:p>
    <w:p w14:paraId="23CF30F4" w14:textId="77777777" w:rsidR="003F6426" w:rsidRDefault="003F6426" w:rsidP="00E461E3">
      <w:pPr>
        <w:pStyle w:val="a0"/>
        <w:numPr>
          <w:ilvl w:val="2"/>
          <w:numId w:val="90"/>
        </w:numPr>
      </w:pPr>
      <w:r w:rsidRPr="00F93BC4">
        <w:t>Договор будет считаться</w:t>
      </w:r>
      <w:r>
        <w:t xml:space="preserve"> расторгнутым только после надлежащего исполнения Сторонами своих обязательств, в том числе обязательств по ранее совершенным сделкам и операциям, а также оплаты необходимых расходов и выплаты вознаграждения Банку, предусмотренных настоящим Регламентом во исполнение Договора.</w:t>
      </w:r>
      <w:r w:rsidR="00857EDC">
        <w:t xml:space="preserve"> </w:t>
      </w:r>
    </w:p>
    <w:p w14:paraId="5E95BD42" w14:textId="77777777" w:rsidR="003F6426" w:rsidRDefault="003F6426" w:rsidP="00E461E3">
      <w:pPr>
        <w:pStyle w:val="a0"/>
        <w:numPr>
          <w:ilvl w:val="2"/>
          <w:numId w:val="90"/>
        </w:numPr>
      </w:pPr>
      <w:r>
        <w:t>До расторжения Договора Клиент должен направить Банку инструкции (поручения) в отношении ценных бумаг и денежных средств, учитываемых на счетах в составе инвестиционного счета Клиента. До получения таких инструкций Банк осуществляет ответственное хранение указанных ценных бумаг и денежных средств за вознаграждение, предусмотренное публичными тарифами Банка.</w:t>
      </w:r>
    </w:p>
    <w:p w14:paraId="318A64CB" w14:textId="77777777" w:rsidR="003F6426" w:rsidRDefault="003F6426" w:rsidP="00E461E3">
      <w:pPr>
        <w:pStyle w:val="a0"/>
        <w:numPr>
          <w:ilvl w:val="2"/>
          <w:numId w:val="90"/>
        </w:numPr>
      </w:pPr>
      <w:r>
        <w:t xml:space="preserve">До погашения Клиентом своих обязательств, предусмотренных Регламентом, Банк вправе, для защиты собственных интересов, удерживать ценные бумаги Клиента. </w:t>
      </w:r>
    </w:p>
    <w:p w14:paraId="25499517" w14:textId="77777777" w:rsidR="00C208D4" w:rsidRDefault="00C208D4" w:rsidP="00E461E3">
      <w:pPr>
        <w:pStyle w:val="a0"/>
        <w:numPr>
          <w:ilvl w:val="2"/>
          <w:numId w:val="90"/>
        </w:numPr>
      </w:pPr>
      <w:r w:rsidRPr="00C208D4">
        <w:rPr>
          <w:lang w:eastAsia="en-US"/>
        </w:rPr>
        <w:t xml:space="preserve">В случае появления информации у Брокера о направлении в арбитражный суд заявления о признании </w:t>
      </w:r>
      <w:r w:rsidR="00D45EFA" w:rsidRPr="00C208D4">
        <w:rPr>
          <w:lang w:eastAsia="en-US"/>
        </w:rPr>
        <w:t>гражданина банкротом</w:t>
      </w:r>
      <w:r w:rsidRPr="00C208D4">
        <w:rPr>
          <w:lang w:eastAsia="en-US"/>
        </w:rPr>
        <w:t xml:space="preserve"> и/или признании обоснованным заявления о признании гражданина банкротом и введении реструктуризации долгов гражданина, и/или признания гражданина банкротом и введения реализации его имущества, </w:t>
      </w:r>
      <w:r w:rsidR="00D45EFA" w:rsidRPr="00C208D4">
        <w:rPr>
          <w:lang w:eastAsia="en-US"/>
        </w:rPr>
        <w:t>Брокер имеет</w:t>
      </w:r>
      <w:r w:rsidRPr="00C208D4">
        <w:rPr>
          <w:lang w:eastAsia="en-US"/>
        </w:rPr>
        <w:t xml:space="preserve"> право прекратить прием от Клиента любых Поручений либо расторгнуть Договор в одностороннем порядке в срок 1 (один) день</w:t>
      </w:r>
      <w:r>
        <w:rPr>
          <w:lang w:eastAsia="en-US"/>
        </w:rPr>
        <w:t>.</w:t>
      </w:r>
    </w:p>
    <w:p w14:paraId="12E968ED" w14:textId="77777777" w:rsidR="00C208D4" w:rsidRPr="00C208D4" w:rsidRDefault="00C208D4" w:rsidP="00E461E3">
      <w:pPr>
        <w:pStyle w:val="a0"/>
        <w:numPr>
          <w:ilvl w:val="2"/>
          <w:numId w:val="90"/>
        </w:numPr>
      </w:pPr>
      <w:r w:rsidRPr="00C208D4">
        <w:rPr>
          <w:lang w:eastAsia="en-US"/>
        </w:rPr>
        <w:t>Брокер, после даты расторжения Договора, на основании выставленных ему требований на исполнение обязательств Клиента, возникших в результате Сделок, заключенных Брокером на основании Поручений Клиента, имеет право адресовать такие требования Клиенту.</w:t>
      </w:r>
    </w:p>
    <w:p w14:paraId="1F6B1036" w14:textId="3D7EEB21" w:rsidR="00743B56" w:rsidRPr="000C4698" w:rsidRDefault="00743B56" w:rsidP="00E461E3">
      <w:pPr>
        <w:pStyle w:val="21"/>
        <w:numPr>
          <w:ilvl w:val="1"/>
          <w:numId w:val="90"/>
        </w:numPr>
        <w:rPr>
          <w:color w:val="000000" w:themeColor="text1"/>
        </w:rPr>
      </w:pPr>
      <w:bookmarkStart w:id="252" w:name="_Toc451056068"/>
      <w:bookmarkStart w:id="253" w:name="_Toc451057410"/>
      <w:bookmarkStart w:id="254" w:name="_Toc197442006"/>
      <w:bookmarkStart w:id="255" w:name="_Toc481288936"/>
      <w:bookmarkStart w:id="256" w:name="_Toc497027630"/>
      <w:bookmarkStart w:id="257" w:name="_Toc451063880"/>
      <w:bookmarkStart w:id="258" w:name="_Toc451073138"/>
      <w:bookmarkStart w:id="259" w:name="_Toc451149553"/>
      <w:bookmarkStart w:id="260" w:name="_Toc451341513"/>
      <w:bookmarkStart w:id="261" w:name="_Toc452183914"/>
      <w:bookmarkStart w:id="262" w:name="_Toc454790630"/>
      <w:bookmarkStart w:id="263" w:name="_Toc455158104"/>
      <w:bookmarkStart w:id="264" w:name="_Toc477264931"/>
      <w:bookmarkStart w:id="265" w:name="_Toc478808672"/>
      <w:bookmarkStart w:id="266" w:name="_Toc452183906"/>
      <w:bookmarkStart w:id="267" w:name="_Toc454790622"/>
      <w:bookmarkStart w:id="268" w:name="_Toc455158096"/>
      <w:bookmarkStart w:id="269" w:name="_Toc477264923"/>
      <w:bookmarkStart w:id="270" w:name="_Toc478808643"/>
      <w:bookmarkEnd w:id="174"/>
      <w:bookmarkEnd w:id="175"/>
      <w:bookmarkEnd w:id="176"/>
      <w:bookmarkEnd w:id="177"/>
      <w:bookmarkEnd w:id="178"/>
      <w:bookmarkEnd w:id="252"/>
      <w:bookmarkEnd w:id="253"/>
      <w:r w:rsidRPr="000C4698">
        <w:rPr>
          <w:color w:val="000000" w:themeColor="text1"/>
        </w:rPr>
        <w:t>Тестирование физических лиц.</w:t>
      </w:r>
      <w:bookmarkEnd w:id="254"/>
    </w:p>
    <w:p w14:paraId="69599F5D" w14:textId="0D6823E1" w:rsidR="00743B56" w:rsidRDefault="00743B56" w:rsidP="00866237">
      <w:pPr>
        <w:pStyle w:val="a0"/>
        <w:numPr>
          <w:ilvl w:val="0"/>
          <w:numId w:val="72"/>
        </w:numPr>
      </w:pPr>
      <w:r>
        <w:t xml:space="preserve"> </w:t>
      </w:r>
      <w:r w:rsidR="00866237" w:rsidRPr="00866237">
        <w:t xml:space="preserve"> </w:t>
      </w:r>
      <w:r w:rsidR="00866237" w:rsidRPr="00D66EF7">
        <w:t>Тестирование физического лица может проводиться независимо от подачи им поручения или осуществления иных действий, необходимых для совершения сделок (заключения договоров), требующих положительного результата тестирования. Положительный результат тестирования физического лица действует пять лет со дня его получения, или со дня совершения последней сделки (заключения последнего договора), в отношении которой (которого) проведено тестирование, или со дня подачи последнего поручения на совершение сделки (заключение договора), в отношении которой (которого) проведено тестирование, либо осуществления иного действия, необходимого для ее (его) совершения (заключения), в зависимости от того, какое событие наступило позднее. В течение срока действия положительного результата тестирования физического лица повторное тестирование не проводится, за исключением случаев, установленных договором. Повторное тестирование проводится бесплатно</w:t>
      </w:r>
      <w:r w:rsidR="00924A20" w:rsidRPr="00D66EF7">
        <w:t>.</w:t>
      </w:r>
      <w:r w:rsidR="00866237" w:rsidRPr="00866237">
        <w:t xml:space="preserve"> </w:t>
      </w:r>
      <w:r>
        <w:t>Тестирование проводится брокером в отношении следующих видов сделок (договоров):</w:t>
      </w:r>
    </w:p>
    <w:p w14:paraId="2E439205" w14:textId="77777777" w:rsidR="00743B56" w:rsidRDefault="00743B56" w:rsidP="00743B56">
      <w:pPr>
        <w:pStyle w:val="a0"/>
        <w:numPr>
          <w:ilvl w:val="0"/>
          <w:numId w:val="0"/>
        </w:numPr>
        <w:ind w:left="170"/>
      </w:pPr>
      <w:r>
        <w:t>1) необеспеченные сделки;</w:t>
      </w:r>
    </w:p>
    <w:p w14:paraId="71459E7C" w14:textId="77777777" w:rsidR="00743B56" w:rsidRDefault="00743B56" w:rsidP="00743B56">
      <w:pPr>
        <w:pStyle w:val="a0"/>
        <w:numPr>
          <w:ilvl w:val="0"/>
          <w:numId w:val="0"/>
        </w:numPr>
        <w:ind w:left="170"/>
      </w:pPr>
      <w:r>
        <w:t>2) договоры, являющиеся производными финансовыми инструментами и не предназначенные для квалифицированных инвесторов;</w:t>
      </w:r>
    </w:p>
    <w:p w14:paraId="16DDDEA1" w14:textId="77777777" w:rsidR="00743B56" w:rsidRDefault="00743B56" w:rsidP="00743B56">
      <w:pPr>
        <w:pStyle w:val="a0"/>
        <w:numPr>
          <w:ilvl w:val="0"/>
          <w:numId w:val="0"/>
        </w:numPr>
        <w:ind w:left="170"/>
      </w:pPr>
      <w:r>
        <w:t xml:space="preserve">3) договоры </w:t>
      </w:r>
      <w:proofErr w:type="spellStart"/>
      <w:r>
        <w:t>репо</w:t>
      </w:r>
      <w:proofErr w:type="spellEnd"/>
      <w:r>
        <w:t>, требующие проведения тестирования;</w:t>
      </w:r>
    </w:p>
    <w:p w14:paraId="58B28966" w14:textId="77777777" w:rsidR="00743B56" w:rsidRDefault="00743B56" w:rsidP="00743B56">
      <w:pPr>
        <w:pStyle w:val="a0"/>
        <w:numPr>
          <w:ilvl w:val="0"/>
          <w:numId w:val="0"/>
        </w:numPr>
        <w:ind w:left="170"/>
      </w:pPr>
      <w:r>
        <w:t>4) сделки по приобретению структурных облигаций, не предназначенных для квалифицированных инвесторов;</w:t>
      </w:r>
    </w:p>
    <w:p w14:paraId="544DEFC3" w14:textId="77777777" w:rsidR="00743B56" w:rsidRDefault="00743B56" w:rsidP="00743B56">
      <w:pPr>
        <w:pStyle w:val="a0"/>
        <w:numPr>
          <w:ilvl w:val="0"/>
          <w:numId w:val="0"/>
        </w:numPr>
        <w:ind w:left="170"/>
      </w:pPr>
      <w:r>
        <w:t>5) сделки по приобретению инвестиционных паев закрытых паевых инвестиционных фондов, не предназначенных для квалифицированных инвесторов, требующих проведения тестирования;</w:t>
      </w:r>
    </w:p>
    <w:p w14:paraId="4CF3E049" w14:textId="77777777" w:rsidR="00743B56" w:rsidRDefault="00743B56" w:rsidP="00743B56">
      <w:pPr>
        <w:pStyle w:val="a0"/>
        <w:numPr>
          <w:ilvl w:val="0"/>
          <w:numId w:val="0"/>
        </w:numPr>
        <w:ind w:left="170"/>
      </w:pPr>
      <w:r>
        <w:t xml:space="preserve">6) </w:t>
      </w:r>
      <w:r w:rsidR="007469BF" w:rsidRPr="002B2234">
        <w:t xml:space="preserve">сделки по приобретению облигаций российских эмитентов, </w:t>
      </w:r>
      <w:r w:rsidR="007469BF" w:rsidRPr="00EF1C7E">
        <w:t xml:space="preserve">соответствующих </w:t>
      </w:r>
      <w:r w:rsidR="007469BF">
        <w:t>условиям</w:t>
      </w:r>
      <w:r w:rsidR="007469BF" w:rsidRPr="00EF1C7E">
        <w:t>, предусмотренным абзацами первым и вторым подпункта 2 пункта 2 статьи 3</w:t>
      </w:r>
      <w:r w:rsidR="007469BF" w:rsidRPr="00EF1C7E">
        <w:rPr>
          <w:vertAlign w:val="superscript"/>
        </w:rPr>
        <w:t xml:space="preserve">1 </w:t>
      </w:r>
      <w:r w:rsidR="007469BF" w:rsidRPr="00EF1C7E">
        <w:t xml:space="preserve">Федерального закона № 39-ФЗ, но не соответствующих </w:t>
      </w:r>
      <w:r w:rsidR="007469BF">
        <w:t>условиям</w:t>
      </w:r>
      <w:r w:rsidR="007469BF" w:rsidRPr="00EF1C7E">
        <w:t xml:space="preserve"> абзаца третьего указанного подпункта</w:t>
      </w:r>
      <w:r w:rsidR="007469BF" w:rsidRPr="002B2234">
        <w:t>;</w:t>
      </w:r>
      <w:r>
        <w:t xml:space="preserve"> </w:t>
      </w:r>
    </w:p>
    <w:p w14:paraId="42F01F32" w14:textId="77777777" w:rsidR="00743B56" w:rsidRDefault="00743B56" w:rsidP="00743B56">
      <w:pPr>
        <w:pStyle w:val="a0"/>
        <w:numPr>
          <w:ilvl w:val="0"/>
          <w:numId w:val="0"/>
        </w:numPr>
        <w:ind w:left="170"/>
      </w:pPr>
      <w:r>
        <w:t xml:space="preserve">7) </w:t>
      </w:r>
      <w:r w:rsidR="007469BF" w:rsidRPr="002B2234">
        <w:t xml:space="preserve">сделки по приобретению облигаций иностранных эмитентов, соответствующих </w:t>
      </w:r>
      <w:r w:rsidR="007469BF">
        <w:t>условиям</w:t>
      </w:r>
      <w:r w:rsidR="007469BF" w:rsidRPr="002B2234">
        <w:t xml:space="preserve">, предусмотренным </w:t>
      </w:r>
      <w:r w:rsidR="007469BF" w:rsidRPr="00033464">
        <w:t>абзацами первым и вторым</w:t>
      </w:r>
      <w:r w:rsidR="007469BF" w:rsidRPr="002B2234">
        <w:t xml:space="preserve"> </w:t>
      </w:r>
      <w:bookmarkStart w:id="271" w:name="_Hlk101803909"/>
      <w:r w:rsidR="007469BF" w:rsidRPr="002B2234">
        <w:t>подпункта 3 пункта 2 статьи 3</w:t>
      </w:r>
      <w:r w:rsidR="007469BF" w:rsidRPr="002B2234">
        <w:rPr>
          <w:vertAlign w:val="superscript"/>
        </w:rPr>
        <w:t>1</w:t>
      </w:r>
      <w:r w:rsidR="007469BF" w:rsidRPr="002B2234">
        <w:t xml:space="preserve"> Федерального закона № 39-ФЗ, но не соответствующих </w:t>
      </w:r>
      <w:r w:rsidR="007469BF" w:rsidRPr="00B975D4">
        <w:t>условиям</w:t>
      </w:r>
      <w:r w:rsidR="007469BF" w:rsidRPr="002B2234">
        <w:t xml:space="preserve"> </w:t>
      </w:r>
      <w:r w:rsidR="007469BF" w:rsidRPr="00033464">
        <w:t xml:space="preserve">абзаца </w:t>
      </w:r>
      <w:bookmarkEnd w:id="271"/>
      <w:r w:rsidR="007469BF" w:rsidRPr="00033464">
        <w:t>третьего</w:t>
      </w:r>
      <w:r w:rsidR="007469BF" w:rsidRPr="002B2234">
        <w:t xml:space="preserve"> указанного подпункта;</w:t>
      </w:r>
    </w:p>
    <w:p w14:paraId="10E9905E" w14:textId="77777777" w:rsidR="00743B56" w:rsidRDefault="00743B56" w:rsidP="00743B56">
      <w:pPr>
        <w:pStyle w:val="a0"/>
        <w:numPr>
          <w:ilvl w:val="0"/>
          <w:numId w:val="0"/>
        </w:numPr>
        <w:ind w:left="170"/>
      </w:pPr>
      <w:r>
        <w:t>8) сделки по приобретению облигаций со структурным доходом;</w:t>
      </w:r>
    </w:p>
    <w:p w14:paraId="6B541966" w14:textId="77777777" w:rsidR="00743B56" w:rsidRDefault="00743B56" w:rsidP="00743B56">
      <w:pPr>
        <w:pStyle w:val="a0"/>
        <w:numPr>
          <w:ilvl w:val="0"/>
          <w:numId w:val="0"/>
        </w:numPr>
        <w:ind w:left="170"/>
      </w:pPr>
      <w:r>
        <w:t xml:space="preserve">9) </w:t>
      </w:r>
      <w:r w:rsidR="007469BF" w:rsidRPr="002B2234">
        <w:t xml:space="preserve">сделки по приобретению акций российских эмитентов, </w:t>
      </w:r>
      <w:r w:rsidR="007469BF" w:rsidRPr="00B975D4">
        <w:t>которые допущены к обращению на организованных торгах, но не включены в котировальные списки</w:t>
      </w:r>
      <w:r w:rsidR="007469BF">
        <w:t xml:space="preserve"> биржи</w:t>
      </w:r>
      <w:r w:rsidR="007469BF" w:rsidRPr="00B975D4">
        <w:t>, а также сделки по приобретению акций российских эмитентов, не допущенных к обращению на организованных торгах;</w:t>
      </w:r>
    </w:p>
    <w:p w14:paraId="145F4130" w14:textId="77777777" w:rsidR="00743B56" w:rsidRDefault="00743B56" w:rsidP="00743B56">
      <w:pPr>
        <w:pStyle w:val="a0"/>
        <w:numPr>
          <w:ilvl w:val="0"/>
          <w:numId w:val="0"/>
        </w:numPr>
        <w:ind w:left="170"/>
      </w:pPr>
      <w:r>
        <w:lastRenderedPageBreak/>
        <w:t xml:space="preserve">10) </w:t>
      </w:r>
      <w:r w:rsidR="007469BF" w:rsidRPr="002B2234">
        <w:t>сделки по приобретению не включенных в котировальные списки биржи акций иностранных эмитентов или ценных бумаг другого иностранного эмитента, удостоверяющих права в отношении таких акций, при условии, что указанные акции не входят в расчет ни одного из индексов, перечень которых установлен Советом директоров Банка России;</w:t>
      </w:r>
    </w:p>
    <w:p w14:paraId="25548DE7" w14:textId="77777777" w:rsidR="007469BF" w:rsidRDefault="00743B56" w:rsidP="00743B56">
      <w:pPr>
        <w:pStyle w:val="a0"/>
        <w:numPr>
          <w:ilvl w:val="0"/>
          <w:numId w:val="0"/>
        </w:numPr>
        <w:ind w:left="170"/>
      </w:pPr>
      <w:r>
        <w:t>11</w:t>
      </w:r>
      <w:r w:rsidR="007469BF">
        <w:t>)</w:t>
      </w:r>
      <w:r w:rsidR="007469BF" w:rsidRPr="007469BF">
        <w:t xml:space="preserve"> </w:t>
      </w:r>
      <w:r w:rsidR="007469BF" w:rsidRPr="002B2234">
        <w:t xml:space="preserve">сделки по приобретению паев/акций ETF, </w:t>
      </w:r>
      <w:bookmarkStart w:id="272" w:name="_Hlk101894214"/>
      <w:r w:rsidR="007469BF" w:rsidRPr="005C6F6C">
        <w:t>не включенных в котировальные списки</w:t>
      </w:r>
      <w:r w:rsidR="007469BF">
        <w:t xml:space="preserve"> биржи</w:t>
      </w:r>
      <w:r w:rsidR="007469BF" w:rsidRPr="005C6F6C">
        <w:t xml:space="preserve"> </w:t>
      </w:r>
      <w:r w:rsidR="007469BF">
        <w:t xml:space="preserve">и </w:t>
      </w:r>
      <w:r w:rsidR="007469BF" w:rsidRPr="002B2234">
        <w:t xml:space="preserve">допущенных к организованным торгам при наличии договора организатора торговли с лицом, обязанным по ним, доходность по которым в соответствии с их проспектом (правилами) определяется индексом, не входящим в перечень, установленный Советом директоров Банка России, или </w:t>
      </w:r>
      <w:r w:rsidR="007469BF">
        <w:t>иным показателем</w:t>
      </w:r>
      <w:r w:rsidR="007469BF" w:rsidRPr="002B2234">
        <w:t xml:space="preserve">, а также </w:t>
      </w:r>
      <w:r w:rsidR="007469BF">
        <w:t xml:space="preserve">при условии </w:t>
      </w:r>
      <w:r w:rsidR="007469BF" w:rsidRPr="002B2234">
        <w:t>предоставлени</w:t>
      </w:r>
      <w:r w:rsidR="007469BF">
        <w:t>я</w:t>
      </w:r>
      <w:r w:rsidR="007469BF" w:rsidRPr="002B2234">
        <w:t xml:space="preserve"> информации о налоговой ставке и порядке уплаты налогов в отношении доходов по таким ценным бумагам</w:t>
      </w:r>
      <w:r w:rsidR="007469BF">
        <w:t xml:space="preserve"> </w:t>
      </w:r>
      <w:r w:rsidR="007469BF" w:rsidRPr="00724DA0">
        <w:t xml:space="preserve">в соответствии с </w:t>
      </w:r>
      <w:r w:rsidR="007469BF" w:rsidRPr="002B2234">
        <w:t>подпунктом 7 пункта 2 статьи 3</w:t>
      </w:r>
      <w:r w:rsidR="007469BF" w:rsidRPr="002B2234">
        <w:rPr>
          <w:vertAlign w:val="superscript"/>
        </w:rPr>
        <w:t>1</w:t>
      </w:r>
      <w:r w:rsidR="007469BF" w:rsidRPr="002B2234">
        <w:t xml:space="preserve"> Федерального закона № 39-ФЗ</w:t>
      </w:r>
      <w:bookmarkEnd w:id="272"/>
      <w:r w:rsidR="007469BF" w:rsidRPr="002B2234">
        <w:t>;</w:t>
      </w:r>
    </w:p>
    <w:p w14:paraId="37D4AAFD" w14:textId="77777777" w:rsidR="007469BF" w:rsidRDefault="007469BF" w:rsidP="00743B56">
      <w:pPr>
        <w:pStyle w:val="a0"/>
        <w:numPr>
          <w:ilvl w:val="0"/>
          <w:numId w:val="0"/>
        </w:numPr>
        <w:ind w:left="170"/>
      </w:pPr>
      <w:r>
        <w:t>12)</w:t>
      </w:r>
      <w:r w:rsidRPr="007469BF">
        <w:t xml:space="preserve"> </w:t>
      </w:r>
      <w:r w:rsidRPr="002B2234">
        <w:t xml:space="preserve">сделки по приобретению паев/акций ETF, </w:t>
      </w:r>
      <w:r w:rsidRPr="0070567E">
        <w:t>не включенных в котировальные списки</w:t>
      </w:r>
      <w:r>
        <w:t xml:space="preserve"> биржи</w:t>
      </w:r>
      <w:r w:rsidRPr="0070567E">
        <w:t xml:space="preserve"> и </w:t>
      </w:r>
      <w:r w:rsidRPr="002B2234">
        <w:t xml:space="preserve">допущенных к организованным торгам при отсутствии договора организатора торговли с лицом, обязанным по ним, </w:t>
      </w:r>
      <w:r>
        <w:t xml:space="preserve">и </w:t>
      </w:r>
      <w:r w:rsidRPr="002B2234">
        <w:t xml:space="preserve">при </w:t>
      </w:r>
      <w:r>
        <w:t xml:space="preserve">условии </w:t>
      </w:r>
      <w:r w:rsidRPr="002B2234">
        <w:t>предоставления информации о налоговой ставке и порядке уплаты налогов в отношении доходов по таким ценным бумагам</w:t>
      </w:r>
      <w:r>
        <w:t xml:space="preserve"> в </w:t>
      </w:r>
      <w:r w:rsidRPr="00724DA0">
        <w:t xml:space="preserve">соответствии с </w:t>
      </w:r>
      <w:r w:rsidRPr="002B2234">
        <w:t>подпунктом 7 пункта 2 статьи 3</w:t>
      </w:r>
      <w:r w:rsidRPr="002B2234">
        <w:rPr>
          <w:vertAlign w:val="superscript"/>
        </w:rPr>
        <w:t>1</w:t>
      </w:r>
      <w:r w:rsidRPr="002B2234">
        <w:t xml:space="preserve"> Федерального закона № 39-ФЗ;</w:t>
      </w:r>
    </w:p>
    <w:p w14:paraId="74B07E1B" w14:textId="77777777" w:rsidR="007469BF" w:rsidRDefault="007469BF" w:rsidP="00743B56">
      <w:pPr>
        <w:pStyle w:val="a0"/>
        <w:numPr>
          <w:ilvl w:val="0"/>
          <w:numId w:val="0"/>
        </w:numPr>
        <w:ind w:left="170"/>
      </w:pPr>
      <w:r>
        <w:t>13)</w:t>
      </w:r>
      <w:r w:rsidRPr="007469BF">
        <w:t xml:space="preserve"> </w:t>
      </w:r>
      <w:r w:rsidRPr="00031339">
        <w:t>сделки по приобретению</w:t>
      </w:r>
      <w:r w:rsidRPr="002B2234">
        <w:t xml:space="preserve"> облигаций</w:t>
      </w:r>
      <w:r>
        <w:t xml:space="preserve"> российских или иностранных эмитентов, конвертируемых в иные ценные бумаги</w:t>
      </w:r>
      <w:r w:rsidRPr="009E06F1">
        <w:t>;</w:t>
      </w:r>
    </w:p>
    <w:p w14:paraId="31E2B59D" w14:textId="77777777" w:rsidR="007469BF" w:rsidRDefault="007469BF" w:rsidP="00743B56">
      <w:pPr>
        <w:pStyle w:val="a0"/>
        <w:numPr>
          <w:ilvl w:val="0"/>
          <w:numId w:val="0"/>
        </w:numPr>
        <w:ind w:left="170"/>
      </w:pPr>
      <w:r>
        <w:t>14)</w:t>
      </w:r>
      <w:r w:rsidRPr="007469BF">
        <w:t xml:space="preserve"> </w:t>
      </w:r>
      <w:r w:rsidRPr="009E06F1">
        <w:t>сделки по приобретению облигаций российских эмитентов, соответствующих условия</w:t>
      </w:r>
      <w:r w:rsidRPr="00031339">
        <w:t>м, предусмотренным абзацами первым и третьим подпункта 2 пункта 2 статьи 3</w:t>
      </w:r>
      <w:r w:rsidRPr="00031339">
        <w:rPr>
          <w:vertAlign w:val="superscript"/>
        </w:rPr>
        <w:t>1</w:t>
      </w:r>
      <w:r w:rsidRPr="00031339">
        <w:t xml:space="preserve"> Федерального закона № 39-ФЗ, но не соответствующих условиям абзаца второго указанного подпункта;</w:t>
      </w:r>
    </w:p>
    <w:p w14:paraId="615E1FC6" w14:textId="408559E7" w:rsidR="00743B56" w:rsidRDefault="007469BF" w:rsidP="00743B56">
      <w:pPr>
        <w:pStyle w:val="a0"/>
        <w:numPr>
          <w:ilvl w:val="0"/>
          <w:numId w:val="0"/>
        </w:numPr>
        <w:ind w:left="170"/>
      </w:pPr>
      <w:r>
        <w:t>15)</w:t>
      </w:r>
      <w:r w:rsidRPr="007469BF">
        <w:t xml:space="preserve"> </w:t>
      </w:r>
      <w:r w:rsidRPr="00031339">
        <w:t xml:space="preserve">сделки по приобретению облигаций иностранных эмитентов, </w:t>
      </w:r>
      <w:bookmarkStart w:id="273" w:name="_Hlk101896334"/>
      <w:r w:rsidRPr="00031339">
        <w:t>соответствующих условиям, предусмотренным абзацами первым и третьим подпункта 3 пункта 2 статьи 3</w:t>
      </w:r>
      <w:r w:rsidRPr="00031339">
        <w:rPr>
          <w:vertAlign w:val="superscript"/>
        </w:rPr>
        <w:t>1</w:t>
      </w:r>
      <w:r w:rsidRPr="00031339">
        <w:t xml:space="preserve"> Федерального закона № 39-ФЗ, но не соответствующих условиям абзаца второго указанного подпункта</w:t>
      </w:r>
      <w:bookmarkEnd w:id="273"/>
      <w:r w:rsidR="00743B56">
        <w:t>.</w:t>
      </w:r>
    </w:p>
    <w:p w14:paraId="33EE7945" w14:textId="6AB6B867" w:rsidR="00924A20" w:rsidRDefault="00924A20" w:rsidP="00924A20">
      <w:pPr>
        <w:pStyle w:val="a0"/>
        <w:numPr>
          <w:ilvl w:val="0"/>
          <w:numId w:val="0"/>
        </w:numPr>
        <w:ind w:left="170"/>
      </w:pPr>
      <w:r>
        <w:t xml:space="preserve">16) </w:t>
      </w:r>
      <w:r w:rsidRPr="00D66EF7">
        <w:t>сделки по приобретению облигаций, обеспеченных залогом денежных требований и не являющихся облигациями с ипотечным покрытием или облигациями, выпущенными специализированным обществом проектного финансирования, 100 процентов акций (долей участия в уставном капитале) которого принадлежит Российской Федерации или государственной корпорации развития «ВЭБ.РФ» либо единому институту развития в жилищной сфере, определенному Федеральным законом от 13 июля 2015 года № 225-ФЗ «О содействии развитию и повышению эффективности управления в жилищной сфере и о внесении изменений в отдельные законодательные акты Российской Федерации» (далее – Федеральный закон № 225-ФЗ).</w:t>
      </w:r>
    </w:p>
    <w:p w14:paraId="72F5E3AA" w14:textId="77777777" w:rsidR="00680301" w:rsidRDefault="00680301" w:rsidP="00680301">
      <w:pPr>
        <w:pStyle w:val="a0"/>
        <w:numPr>
          <w:ilvl w:val="0"/>
          <w:numId w:val="0"/>
        </w:numPr>
        <w:spacing w:before="0"/>
        <w:ind w:left="170"/>
      </w:pPr>
    </w:p>
    <w:p w14:paraId="5E2BF0CF" w14:textId="77777777" w:rsidR="00C2150A" w:rsidRDefault="00EA6441" w:rsidP="007C05E0">
      <w:pPr>
        <w:pStyle w:val="29"/>
        <w:numPr>
          <w:ilvl w:val="0"/>
          <w:numId w:val="73"/>
        </w:numPr>
        <w:shd w:val="clear" w:color="auto" w:fill="FFFFFF" w:themeFill="background1"/>
        <w:spacing w:line="360" w:lineRule="auto"/>
      </w:pPr>
      <w:r w:rsidRPr="00EA6441">
        <w:t xml:space="preserve"> </w:t>
      </w:r>
      <w:r w:rsidR="00C2150A">
        <w:t>Брокер проводит тестирование, а также оценивает результат тестирования до исполнения поручения клиента – физического лица, не признанного квалифицированным инвестором, на совершение (заключение) сделок (договоров), требующих проведения тестирования.</w:t>
      </w:r>
    </w:p>
    <w:p w14:paraId="56C21F5F" w14:textId="77777777" w:rsidR="00E66C8B" w:rsidRDefault="00EA6441" w:rsidP="007C05E0">
      <w:pPr>
        <w:pStyle w:val="29"/>
        <w:numPr>
          <w:ilvl w:val="0"/>
          <w:numId w:val="73"/>
        </w:numPr>
        <w:shd w:val="clear" w:color="auto" w:fill="FFFFFF" w:themeFill="background1"/>
        <w:spacing w:line="360" w:lineRule="auto"/>
      </w:pPr>
      <w:r w:rsidRPr="00EA6441">
        <w:t xml:space="preserve"> </w:t>
      </w:r>
      <w:r w:rsidR="00E66C8B">
        <w:t>Тестирование проводится брокером путем получения ответов тестируемого лица на вопросы, определенные приложениями №№ 1-1</w:t>
      </w:r>
      <w:r w:rsidR="007469BF">
        <w:t>8</w:t>
      </w:r>
      <w:r w:rsidR="00680301">
        <w:t xml:space="preserve"> к </w:t>
      </w:r>
      <w:r w:rsidR="00E66C8B">
        <w:t>Стандарту.</w:t>
      </w:r>
    </w:p>
    <w:p w14:paraId="703A681C" w14:textId="77777777" w:rsidR="00404CA8" w:rsidRDefault="00E66C8B" w:rsidP="007C05E0">
      <w:pPr>
        <w:pStyle w:val="29"/>
        <w:shd w:val="clear" w:color="auto" w:fill="FFFFFF" w:themeFill="background1"/>
        <w:spacing w:line="360" w:lineRule="auto"/>
        <w:ind w:left="340" w:firstLine="170"/>
      </w:pPr>
      <w:r>
        <w:t xml:space="preserve"> Перечень вопросов для тестирования формируется брокером путем включения в него вопросов блока «Самооценка» (приложения №№ 1-3 </w:t>
      </w:r>
      <w:r w:rsidR="00D45EFA">
        <w:t>к Стандарту</w:t>
      </w:r>
      <w:r>
        <w:t>) и вопросов блока «Знания» (приложения №№ 4 - 1</w:t>
      </w:r>
      <w:r w:rsidR="007469BF">
        <w:t>8</w:t>
      </w:r>
      <w:r w:rsidR="00680301">
        <w:t xml:space="preserve"> </w:t>
      </w:r>
      <w:r w:rsidR="00D45EFA">
        <w:t>к Стандарту</w:t>
      </w:r>
      <w:r>
        <w:t>), соответствующих виду сделок (договоров), требующих проведения тестирования.</w:t>
      </w:r>
    </w:p>
    <w:p w14:paraId="0BB8E9E5" w14:textId="77777777" w:rsidR="00E66C8B" w:rsidRDefault="007469BF" w:rsidP="007C05E0">
      <w:pPr>
        <w:pStyle w:val="29"/>
        <w:shd w:val="clear" w:color="auto" w:fill="FFFFFF" w:themeFill="background1"/>
        <w:spacing w:line="360" w:lineRule="auto"/>
        <w:ind w:left="340" w:firstLine="170"/>
      </w:pPr>
      <w:r w:rsidRPr="007469BF">
        <w:t xml:space="preserve"> </w:t>
      </w:r>
      <w:r w:rsidRPr="002B2234">
        <w:t xml:space="preserve">При этом </w:t>
      </w:r>
      <w:r>
        <w:t xml:space="preserve">предлагаемые тестируемому лицу </w:t>
      </w:r>
      <w:r w:rsidRPr="002B2234">
        <w:t>вопросы блока «Знание»</w:t>
      </w:r>
      <w:r>
        <w:t>, соответствующие</w:t>
      </w:r>
      <w:r w:rsidRPr="002B2234">
        <w:t xml:space="preserve"> виду сделок (договоров), требующих проведения тестирования, должны включать один вопрос первой категории сложности, два вопроса второй категории сложности и один вопрос третьей категории сложности.</w:t>
      </w:r>
    </w:p>
    <w:p w14:paraId="4FF1A313" w14:textId="77777777" w:rsidR="00C2150A" w:rsidRDefault="00404CA8" w:rsidP="007C05E0">
      <w:pPr>
        <w:pStyle w:val="29"/>
        <w:shd w:val="clear" w:color="auto" w:fill="FFFFFF" w:themeFill="background1"/>
        <w:spacing w:line="360" w:lineRule="auto"/>
        <w:ind w:left="340" w:firstLine="170"/>
      </w:pPr>
      <w:r w:rsidRPr="002B2234">
        <w:t>Перечень предлагаемых тестируемому лицу вопросов блока «Знание»</w:t>
      </w:r>
      <w:r>
        <w:t xml:space="preserve">, </w:t>
      </w:r>
      <w:r w:rsidRPr="006B5171">
        <w:t xml:space="preserve">соответствующих </w:t>
      </w:r>
      <w:r w:rsidRPr="0072385A">
        <w:t>виду сделок (договоров), требующих</w:t>
      </w:r>
      <w:r w:rsidRPr="006B5171">
        <w:t xml:space="preserve"> проведения тестирования,</w:t>
      </w:r>
      <w:r w:rsidRPr="002B2234">
        <w:t xml:space="preserve"> формируется брокером для каждого тестирования методом случайного выбора </w:t>
      </w:r>
      <w:r>
        <w:t xml:space="preserve">из вопросов блока «Знания», соответствующих виду </w:t>
      </w:r>
      <w:r w:rsidRPr="0072385A">
        <w:t xml:space="preserve">сделок (договоров), требующих </w:t>
      </w:r>
      <w:r w:rsidRPr="001514F1">
        <w:t>проведения тестирования</w:t>
      </w:r>
      <w:r w:rsidRPr="002B2234">
        <w:t>, с учетом требований абзаца третьего настоящего пункта</w:t>
      </w:r>
      <w:r w:rsidR="00C35F98">
        <w:t>.</w:t>
      </w:r>
    </w:p>
    <w:p w14:paraId="0409E22D" w14:textId="77777777" w:rsidR="00C2150A" w:rsidRDefault="00C2150A" w:rsidP="007C05E0">
      <w:pPr>
        <w:pStyle w:val="29"/>
        <w:numPr>
          <w:ilvl w:val="0"/>
          <w:numId w:val="73"/>
        </w:numPr>
        <w:shd w:val="clear" w:color="auto" w:fill="FFFFFF" w:themeFill="background1"/>
        <w:spacing w:line="360" w:lineRule="auto"/>
        <w:rPr>
          <w:color w:val="000000" w:themeColor="text1"/>
        </w:rPr>
      </w:pPr>
      <w:r w:rsidRPr="000C4698">
        <w:rPr>
          <w:color w:val="000000" w:themeColor="text1"/>
        </w:rPr>
        <w:t>.</w:t>
      </w:r>
      <w:r w:rsidR="005C182E" w:rsidRPr="005C182E">
        <w:t xml:space="preserve"> </w:t>
      </w:r>
      <w:r w:rsidR="005C182E" w:rsidRPr="005C182E">
        <w:rPr>
          <w:color w:val="000000" w:themeColor="text1"/>
        </w:rPr>
        <w:t>Перечень предлагаемых тестируемому лицу вариантов ответов на вопросы блока «Знание» формируется брокером по каждому вопросу перечня, сформированному в соответствии с пунктом 6.3 настоящего Стандарта, методом случайного выбора из вариантов ответов на него, доведенных до сведения брокера саморегулируемой организацией, членом которой он является</w:t>
      </w:r>
      <w:r w:rsidR="005C182E">
        <w:rPr>
          <w:color w:val="000000" w:themeColor="text1"/>
        </w:rPr>
        <w:t>.</w:t>
      </w:r>
      <w:r w:rsidR="005C182E" w:rsidRPr="005C182E">
        <w:t xml:space="preserve"> </w:t>
      </w:r>
      <w:r w:rsidR="005C182E" w:rsidRPr="005C182E">
        <w:rPr>
          <w:color w:val="000000" w:themeColor="text1"/>
        </w:rPr>
        <w:t xml:space="preserve">При этом в перечень предлагаемых тестируемому лицу вариантов ответов к каждому вопросу брокером включаются не менее четырех вариантов ответов, в том числе правильный ответ. Перечень вариантов ответов и правильных ответов </w:t>
      </w:r>
      <w:r w:rsidR="005C182E" w:rsidRPr="005C182E">
        <w:rPr>
          <w:color w:val="000000" w:themeColor="text1"/>
        </w:rPr>
        <w:lastRenderedPageBreak/>
        <w:t>доводится до сведения брокера саморегулируемой организацией, членом которой он является, не позднее 3 (трех) рабочих дней, следующих за днем опубликования утвержденного Базового стандарта (изменений к нему) на интернет-сайте Банка России, путем направления письма посредством почтовой связи, электронной почты, системы электронного документооборота через личный кабинет брокера на сайте саморегулируемой организации или иным способом, используемым саморегулируемой организацией для взаимодействия с ее членами</w:t>
      </w:r>
      <w:r w:rsidR="00830412">
        <w:rPr>
          <w:color w:val="000000" w:themeColor="text1"/>
        </w:rPr>
        <w:t>.</w:t>
      </w:r>
    </w:p>
    <w:p w14:paraId="0A369CC3" w14:textId="77777777" w:rsidR="005C182E" w:rsidRPr="000C4698" w:rsidRDefault="00830412" w:rsidP="007C05E0">
      <w:pPr>
        <w:pStyle w:val="29"/>
        <w:numPr>
          <w:ilvl w:val="0"/>
          <w:numId w:val="73"/>
        </w:numPr>
        <w:shd w:val="clear" w:color="auto" w:fill="FFFFFF" w:themeFill="background1"/>
        <w:spacing w:line="360" w:lineRule="auto"/>
        <w:rPr>
          <w:color w:val="000000" w:themeColor="text1"/>
        </w:rPr>
      </w:pPr>
      <w:r>
        <w:rPr>
          <w:color w:val="000000" w:themeColor="text1"/>
        </w:rPr>
        <w:t xml:space="preserve"> </w:t>
      </w:r>
      <w:r w:rsidRPr="002B2234">
        <w:t xml:space="preserve">Брокер обязан обеспечивать конфиденциальность вариантов ответов на вопросы блока «Знание» и перечня правильных ответов, доведенных до его сведения саморегулируемой организацией, членом которой он является, и не вправе предоставлять указанную информацию </w:t>
      </w:r>
      <w:r w:rsidRPr="00D3054C">
        <w:t xml:space="preserve">своим </w:t>
      </w:r>
      <w:r w:rsidRPr="002B2234">
        <w:t>работникам и третьим лицам иначе, чем в целях организации и проведения тестирования, а также в целях контроля за организацией и проведением тестирования</w:t>
      </w:r>
      <w:r>
        <w:t>.</w:t>
      </w:r>
    </w:p>
    <w:p w14:paraId="6C289218" w14:textId="77777777" w:rsidR="00C2150A" w:rsidRPr="000C4698" w:rsidRDefault="00EA6441" w:rsidP="007C05E0">
      <w:pPr>
        <w:pStyle w:val="29"/>
        <w:numPr>
          <w:ilvl w:val="0"/>
          <w:numId w:val="73"/>
        </w:numPr>
        <w:shd w:val="clear" w:color="auto" w:fill="FFFFFF" w:themeFill="background1"/>
        <w:spacing w:line="360" w:lineRule="auto"/>
        <w:rPr>
          <w:color w:val="000000" w:themeColor="text1"/>
        </w:rPr>
      </w:pPr>
      <w:r w:rsidRPr="000C4698">
        <w:rPr>
          <w:color w:val="000000" w:themeColor="text1"/>
        </w:rPr>
        <w:t xml:space="preserve"> </w:t>
      </w:r>
      <w:r w:rsidR="00830412" w:rsidRPr="002B2234">
        <w:t xml:space="preserve">Брокер не вправе </w:t>
      </w:r>
      <w:r w:rsidR="00830412">
        <w:t>из</w:t>
      </w:r>
      <w:r w:rsidR="00830412" w:rsidRPr="002B2234">
        <w:t xml:space="preserve">менять или дополнять формулировки вопросов, установленные в приложениях №№ </w:t>
      </w:r>
      <w:r w:rsidR="00830412" w:rsidRPr="00D3054C">
        <w:t>1-18</w:t>
      </w:r>
      <w:r w:rsidR="00830412" w:rsidRPr="002B2234">
        <w:t xml:space="preserve"> к  Стандарту, и вариантов ответов, доведенных до его сведения саморегулируемой организацией, членом которой он является.</w:t>
      </w:r>
    </w:p>
    <w:p w14:paraId="6B7997D4" w14:textId="77777777" w:rsidR="00C2150A" w:rsidRPr="000C4698" w:rsidRDefault="00C2150A" w:rsidP="007C05E0">
      <w:pPr>
        <w:pStyle w:val="29"/>
        <w:numPr>
          <w:ilvl w:val="0"/>
          <w:numId w:val="73"/>
        </w:numPr>
        <w:shd w:val="clear" w:color="auto" w:fill="FFFFFF" w:themeFill="background1"/>
        <w:spacing w:line="360" w:lineRule="auto"/>
        <w:rPr>
          <w:color w:val="000000" w:themeColor="text1"/>
        </w:rPr>
      </w:pPr>
      <w:r w:rsidRPr="000C4698">
        <w:rPr>
          <w:color w:val="000000" w:themeColor="text1"/>
        </w:rPr>
        <w:t xml:space="preserve"> При проведении тестирования брокер фиксирует, в отношении каких видов сделок (договоров), требующих проведения тестирования, проводится тестирование, вопросы и варианты ответов, предложенные тестируемому лицу, ответы тестируемого лица, а также время и дату проведения тестирования. Способ фиксации указанной информации определяется брокером самостоятельно</w:t>
      </w:r>
      <w:r w:rsidR="00E66C8B" w:rsidRPr="000C4698">
        <w:rPr>
          <w:color w:val="000000" w:themeColor="text1"/>
        </w:rPr>
        <w:t xml:space="preserve"> (в</w:t>
      </w:r>
      <w:r w:rsidR="00EA6441" w:rsidRPr="000C4698">
        <w:rPr>
          <w:color w:val="000000" w:themeColor="text1"/>
        </w:rPr>
        <w:t> </w:t>
      </w:r>
      <w:r w:rsidR="00E66C8B" w:rsidRPr="000C4698">
        <w:rPr>
          <w:color w:val="000000" w:themeColor="text1"/>
        </w:rPr>
        <w:t>письменном виде на бумажном носителе или в электронном виде)</w:t>
      </w:r>
      <w:r w:rsidRPr="000C4698">
        <w:rPr>
          <w:color w:val="000000" w:themeColor="text1"/>
        </w:rPr>
        <w:t>.</w:t>
      </w:r>
    </w:p>
    <w:p w14:paraId="32C29C9F" w14:textId="77777777" w:rsidR="00C2150A" w:rsidRDefault="00EA6441" w:rsidP="007C05E0">
      <w:pPr>
        <w:pStyle w:val="29"/>
        <w:numPr>
          <w:ilvl w:val="0"/>
          <w:numId w:val="73"/>
        </w:numPr>
        <w:shd w:val="clear" w:color="auto" w:fill="FFFFFF" w:themeFill="background1"/>
        <w:spacing w:line="360" w:lineRule="auto"/>
      </w:pPr>
      <w:r w:rsidRPr="00EA6441">
        <w:t xml:space="preserve"> </w:t>
      </w:r>
      <w:r w:rsidR="00E66C8B">
        <w:t>Т</w:t>
      </w:r>
      <w:r w:rsidR="00C2150A">
        <w:t xml:space="preserve">естирование проводится в отношение каждого вида сделок (договоров), требующих проведения тестирования, отдельно либо в отношении сразу нескольких видов сделок (договоров), требующих проведения тестирования, при условии соблюдения требований к проведению тестирования, в том числе предусмотренных пунктами </w:t>
      </w:r>
      <w:r w:rsidR="00C2150A" w:rsidRPr="00F52356">
        <w:t>6.3</w:t>
      </w:r>
      <w:r w:rsidR="00C2150A">
        <w:t>,</w:t>
      </w:r>
      <w:r w:rsidR="00C2150A" w:rsidRPr="00F52356">
        <w:t xml:space="preserve"> 6.</w:t>
      </w:r>
      <w:r w:rsidR="00C2150A">
        <w:t>4, 6.6, 6.7</w:t>
      </w:r>
      <w:r w:rsidR="00C2150A" w:rsidRPr="00F52356">
        <w:t xml:space="preserve"> и </w:t>
      </w:r>
      <w:r w:rsidR="00D45EFA" w:rsidRPr="00F52356">
        <w:t>6.</w:t>
      </w:r>
      <w:r w:rsidR="00D45EFA">
        <w:t>10 Стандарта</w:t>
      </w:r>
      <w:r w:rsidR="00C2150A">
        <w:t>.</w:t>
      </w:r>
    </w:p>
    <w:p w14:paraId="6EFF5C4C" w14:textId="77777777" w:rsidR="00C2150A" w:rsidRDefault="00C2150A" w:rsidP="007C05E0">
      <w:pPr>
        <w:pStyle w:val="29"/>
        <w:numPr>
          <w:ilvl w:val="0"/>
          <w:numId w:val="73"/>
        </w:numPr>
        <w:shd w:val="clear" w:color="auto" w:fill="FFFFFF" w:themeFill="background1"/>
        <w:spacing w:line="360" w:lineRule="auto"/>
      </w:pPr>
      <w:r>
        <w:t xml:space="preserve"> В ходе тестирования по усмотрению брокера вопросы могут предлагаться тестируемому лицу сразу в полном объеме, блоками (блок «Самооценка» и блок «Знание») или последовательно (после ответа тестируемого лица на каждый предыдущий вопрос).</w:t>
      </w:r>
    </w:p>
    <w:p w14:paraId="5584B5F6" w14:textId="77777777" w:rsidR="00C2150A" w:rsidRDefault="00C2150A" w:rsidP="007C05E0">
      <w:pPr>
        <w:pStyle w:val="29"/>
        <w:numPr>
          <w:ilvl w:val="0"/>
          <w:numId w:val="73"/>
        </w:numPr>
        <w:shd w:val="clear" w:color="auto" w:fill="FFFFFF" w:themeFill="background1"/>
        <w:spacing w:line="360" w:lineRule="auto"/>
      </w:pPr>
      <w:r>
        <w:t xml:space="preserve"> Брокер оценивает результат тестирования в отношении каждого вида сделок (договоров), требующих проведения тестирования, отдельно в соответствии с методикой</w:t>
      </w:r>
      <w:r w:rsidR="00AB4B68" w:rsidRPr="00AB4B68">
        <w:t>: 1. Результаты ответов на вопросы блока "Самооценка" не оцениваются. 2. Результат тестирования оценивается как положительный в случае, если тестируемое лицо правильно ответило на все вопросы блока "Знания". В случае, если тестируемое лицо неправильно ответило хотя бы на один вопрос блока "Знания", результат тестирования оценивается как отрицательный.</w:t>
      </w:r>
      <w:r>
        <w:t xml:space="preserve"> При этом брокер не проверя</w:t>
      </w:r>
      <w:r w:rsidR="00E66C8B">
        <w:t>е</w:t>
      </w:r>
      <w:r>
        <w:t>т достоверность ответов тестируемого лица на вопросы блока «Самооценка».</w:t>
      </w:r>
    </w:p>
    <w:p w14:paraId="5F457D00" w14:textId="77777777" w:rsidR="00C2150A" w:rsidRDefault="000C2370" w:rsidP="007C05E0">
      <w:pPr>
        <w:pStyle w:val="29"/>
        <w:numPr>
          <w:ilvl w:val="0"/>
          <w:numId w:val="73"/>
        </w:numPr>
        <w:shd w:val="clear" w:color="auto" w:fill="FFFFFF" w:themeFill="background1"/>
        <w:spacing w:line="360" w:lineRule="auto"/>
      </w:pPr>
      <w:r w:rsidRPr="002B2234">
        <w:t>В случаях, установленных договором с клиентом и (или) внутренним документом брокера</w:t>
      </w:r>
      <w:r w:rsidR="00F801D8">
        <w:t>,</w:t>
      </w:r>
      <w:r>
        <w:t xml:space="preserve"> </w:t>
      </w:r>
      <w:r w:rsidR="00F801D8">
        <w:t>д</w:t>
      </w:r>
      <w:r w:rsidR="00C2150A">
        <w:t>ополнительным условием положительной оценки результата тестирования может являться правильный ответ тестируемого лица на один или несколько дополнительных вопросов в отношении одного или нескольких видов сделок (договоров), требующих проведения тестирования (далее – дополнительные вопросы).</w:t>
      </w:r>
    </w:p>
    <w:p w14:paraId="07D952A7" w14:textId="77777777" w:rsidR="00C2150A" w:rsidRDefault="00C2150A" w:rsidP="007C05E0">
      <w:pPr>
        <w:pStyle w:val="29"/>
        <w:numPr>
          <w:ilvl w:val="0"/>
          <w:numId w:val="73"/>
        </w:numPr>
        <w:shd w:val="clear" w:color="auto" w:fill="FFFFFF" w:themeFill="background1"/>
        <w:spacing w:line="360" w:lineRule="auto"/>
      </w:pPr>
      <w:r>
        <w:t xml:space="preserve"> Дополнительные вопросы составл</w:t>
      </w:r>
      <w:r w:rsidR="00680301">
        <w:t>яются</w:t>
      </w:r>
      <w:r>
        <w:t xml:space="preserve"> брокером таким образом, чтобы ответы на них позволяли определить, насколько тестируемое лицо в состоянии оценить свои риски с учетом вида сделок (договоров), требующих проведения тестирования, обладает знаниями для совершения таких сделок (заключения таких договоров).</w:t>
      </w:r>
    </w:p>
    <w:p w14:paraId="3744887E" w14:textId="77777777" w:rsidR="00C2150A" w:rsidRDefault="00C2150A" w:rsidP="007C05E0">
      <w:pPr>
        <w:pStyle w:val="29"/>
        <w:shd w:val="clear" w:color="auto" w:fill="FFFFFF" w:themeFill="background1"/>
        <w:spacing w:line="360" w:lineRule="auto"/>
        <w:ind w:left="360" w:firstLine="150"/>
      </w:pPr>
      <w:r>
        <w:t>Перечень дополнительных вопросов тестирования утвержд</w:t>
      </w:r>
      <w:r w:rsidR="00680301">
        <w:t>ается</w:t>
      </w:r>
      <w:r>
        <w:t xml:space="preserve"> уполномоченным лицом брокера и включ</w:t>
      </w:r>
      <w:r w:rsidR="00680301">
        <w:t>ается</w:t>
      </w:r>
      <w:r>
        <w:t xml:space="preserve"> во внутренние документы брокера.</w:t>
      </w:r>
    </w:p>
    <w:p w14:paraId="5B35099C" w14:textId="77777777" w:rsidR="00C2150A" w:rsidRDefault="00C2150A" w:rsidP="007C05E0">
      <w:pPr>
        <w:pStyle w:val="29"/>
        <w:numPr>
          <w:ilvl w:val="0"/>
          <w:numId w:val="73"/>
        </w:numPr>
        <w:shd w:val="clear" w:color="auto" w:fill="FFFFFF" w:themeFill="background1"/>
        <w:spacing w:line="360" w:lineRule="auto"/>
      </w:pPr>
      <w:r>
        <w:lastRenderedPageBreak/>
        <w:t xml:space="preserve"> Результаты ответов на дополнительные вопросы оцениваются брокером отдельно от результатов ответов на вопросы, указанные в пункте </w:t>
      </w:r>
      <w:r w:rsidRPr="0053390A">
        <w:t>6.3</w:t>
      </w:r>
      <w:r w:rsidR="00680301">
        <w:t xml:space="preserve"> </w:t>
      </w:r>
      <w:r>
        <w:t>Стандарта.</w:t>
      </w:r>
    </w:p>
    <w:p w14:paraId="1CBE9C96" w14:textId="77777777" w:rsidR="00680301" w:rsidRDefault="00C2150A" w:rsidP="007C05E0">
      <w:pPr>
        <w:pStyle w:val="29"/>
        <w:numPr>
          <w:ilvl w:val="0"/>
          <w:numId w:val="73"/>
        </w:numPr>
        <w:shd w:val="clear" w:color="auto" w:fill="FFFFFF" w:themeFill="background1"/>
        <w:spacing w:line="360" w:lineRule="auto"/>
      </w:pPr>
      <w:r>
        <w:t xml:space="preserve">Методика оценки результатов ответов на дополнительные вопросы определяется </w:t>
      </w:r>
      <w:r w:rsidR="00680301">
        <w:t xml:space="preserve">по </w:t>
      </w:r>
      <w:r>
        <w:t>методик</w:t>
      </w:r>
      <w:r w:rsidR="00680301">
        <w:t>е</w:t>
      </w:r>
      <w:r>
        <w:t xml:space="preserve"> оценки ответов на вопросы блока «Знания», изложенной в пункт</w:t>
      </w:r>
      <w:r w:rsidR="00F801D8">
        <w:t>е 44.10</w:t>
      </w:r>
      <w:r w:rsidR="00680301">
        <w:t>.</w:t>
      </w:r>
    </w:p>
    <w:p w14:paraId="5789E415" w14:textId="77777777" w:rsidR="00C2150A" w:rsidRDefault="00DB05A7" w:rsidP="007C05E0">
      <w:pPr>
        <w:pStyle w:val="29"/>
        <w:numPr>
          <w:ilvl w:val="0"/>
          <w:numId w:val="73"/>
        </w:numPr>
        <w:shd w:val="clear" w:color="auto" w:fill="FFFFFF" w:themeFill="background1"/>
        <w:spacing w:line="360" w:lineRule="auto"/>
      </w:pPr>
      <w:r>
        <w:t xml:space="preserve"> Брокер направляет</w:t>
      </w:r>
      <w:r w:rsidR="00C2150A">
        <w:t xml:space="preserve"> тестируемому лицу уведомление об оценке результатов тестирования по форме, установленной Приложением № 16</w:t>
      </w:r>
      <w:r w:rsidR="00680301">
        <w:t xml:space="preserve"> </w:t>
      </w:r>
      <w:r w:rsidR="00D45EFA">
        <w:t>к Регламенту</w:t>
      </w:r>
      <w:r w:rsidR="00ED31E2">
        <w:t xml:space="preserve"> и </w:t>
      </w:r>
      <w:r w:rsidR="00C2150A">
        <w:t>Стандарту, не позднее одного рабочего дня после дня проведения тестирования.</w:t>
      </w:r>
    </w:p>
    <w:p w14:paraId="5FFFDF4E" w14:textId="77777777" w:rsidR="00C2150A" w:rsidRDefault="00C2150A" w:rsidP="007C05E0">
      <w:pPr>
        <w:pStyle w:val="29"/>
        <w:shd w:val="clear" w:color="auto" w:fill="FFFFFF" w:themeFill="background1"/>
        <w:spacing w:line="360" w:lineRule="auto"/>
        <w:ind w:left="360" w:firstLine="150"/>
      </w:pPr>
      <w:r>
        <w:t xml:space="preserve">Брокер </w:t>
      </w:r>
      <w:r w:rsidRPr="000C4698">
        <w:rPr>
          <w:color w:val="000000" w:themeColor="text1"/>
        </w:rPr>
        <w:t xml:space="preserve">направляет уведомление об оценке результатов тестирования способом, установленным договором с тестируемым лицом и позволяющим зафиксировать факт, дату и время направления уведомления. </w:t>
      </w:r>
      <w:r w:rsidRPr="006C5A16">
        <w:t xml:space="preserve">В случае отсутствия договора с тестируемым лицом брокер направляет уведомление об оценке результатов тестирования способом, установленным </w:t>
      </w:r>
      <w:r w:rsidR="007D25BB">
        <w:t xml:space="preserve">Регламентом для ответов на запросы клиентов, </w:t>
      </w:r>
      <w:r w:rsidRPr="006C5A16">
        <w:t>позволяющим зафиксировать факт, дату и время направления уведомления.</w:t>
      </w:r>
    </w:p>
    <w:p w14:paraId="76269FD4" w14:textId="77777777" w:rsidR="00C2150A" w:rsidRDefault="00C2150A" w:rsidP="007C05E0">
      <w:pPr>
        <w:pStyle w:val="29"/>
        <w:numPr>
          <w:ilvl w:val="0"/>
          <w:numId w:val="73"/>
        </w:numPr>
        <w:shd w:val="clear" w:color="auto" w:fill="FFFFFF" w:themeFill="background1"/>
        <w:spacing w:line="360" w:lineRule="auto"/>
      </w:pPr>
      <w:r>
        <w:t xml:space="preserve"> При проведении повторного тестирования не позднее 3 (трех) рабочих дней после дня проведения тестирования, </w:t>
      </w:r>
      <w:r w:rsidRPr="003C0114">
        <w:t>вопросы блока «Самооценка» по усмотрению брокера могут повторно в перечень вопросов не включаться,</w:t>
      </w:r>
      <w:r>
        <w:t xml:space="preserve"> при условии фиксации брокером ранее данных тестируемым лицом ответов на вопросы блока «Самооценка». </w:t>
      </w:r>
    </w:p>
    <w:p w14:paraId="42CE88D1" w14:textId="77777777" w:rsidR="00C2150A" w:rsidRPr="000C4698" w:rsidRDefault="00C2150A" w:rsidP="007C05E0">
      <w:pPr>
        <w:pStyle w:val="29"/>
        <w:numPr>
          <w:ilvl w:val="0"/>
          <w:numId w:val="73"/>
        </w:numPr>
        <w:shd w:val="clear" w:color="auto" w:fill="FFFFFF" w:themeFill="background1"/>
        <w:spacing w:line="360" w:lineRule="auto"/>
        <w:rPr>
          <w:color w:val="000000" w:themeColor="text1"/>
        </w:rPr>
      </w:pPr>
      <w:r w:rsidRPr="000C4698">
        <w:rPr>
          <w:color w:val="000000" w:themeColor="text1"/>
        </w:rPr>
        <w:t>Тестирование проводится брокером по его усмотрению в письменной форме (в том числе с</w:t>
      </w:r>
      <w:r w:rsidR="00F61B7C" w:rsidRPr="000C4698">
        <w:rPr>
          <w:color w:val="000000" w:themeColor="text1"/>
        </w:rPr>
        <w:t> </w:t>
      </w:r>
      <w:r w:rsidRPr="000C4698">
        <w:rPr>
          <w:color w:val="000000" w:themeColor="text1"/>
        </w:rPr>
        <w:t>использованием электронных документов) или в иной форме, позволяющей брокеру зафиксировать ответы тестируемого лица на предоставляемые в ходе тестирования вопросы, оценить результаты тестирования, зафиксировать дату и время проведения тестирования и сохранить указанную информацию. При этом проведение тестирования с использованием аудио- и (или) видеосвязи, в том числе телефонной связи, не допускается.</w:t>
      </w:r>
    </w:p>
    <w:p w14:paraId="08639D0F" w14:textId="77777777" w:rsidR="00C2150A" w:rsidRPr="000C4698" w:rsidRDefault="007D25BB" w:rsidP="007C05E0">
      <w:pPr>
        <w:pStyle w:val="29"/>
        <w:numPr>
          <w:ilvl w:val="0"/>
          <w:numId w:val="73"/>
        </w:numPr>
        <w:shd w:val="clear" w:color="auto" w:fill="FFFFFF" w:themeFill="background1"/>
        <w:spacing w:line="360" w:lineRule="auto"/>
        <w:rPr>
          <w:color w:val="000000" w:themeColor="text1"/>
        </w:rPr>
      </w:pPr>
      <w:r>
        <w:t xml:space="preserve"> Брокер </w:t>
      </w:r>
      <w:r w:rsidR="00C2150A">
        <w:t xml:space="preserve"> хранит информацию о вопросах и вариантах ответов, предложенных тестируемому лицу, об</w:t>
      </w:r>
      <w:r w:rsidR="00F55981">
        <w:t> </w:t>
      </w:r>
      <w:r w:rsidR="00C2150A">
        <w:t xml:space="preserve">ответах тестируемого лица на предоставленные в ходе тестирования вопросы, дополнительные вопросы брокера (при наличии), о дате и времени проведения тестирования, об оценке результатов тестирования, а также о направлении тестируемому лицу уведомления об оценке результатов тестирования </w:t>
      </w:r>
      <w:r w:rsidR="00C2150A" w:rsidRPr="00907168">
        <w:t xml:space="preserve">по усмотрению брокера </w:t>
      </w:r>
      <w:r w:rsidR="00C2150A">
        <w:t>в виде документа на бумажном носителе или электронного документа, при этом сро</w:t>
      </w:r>
      <w:r>
        <w:t xml:space="preserve">к хранения информации </w:t>
      </w:r>
      <w:r w:rsidR="00C2150A">
        <w:t xml:space="preserve"> не менее трех лет с даты прекращения договора с клиентом</w:t>
      </w:r>
      <w:r w:rsidR="00C2150A" w:rsidRPr="000C4698">
        <w:rPr>
          <w:color w:val="000000" w:themeColor="text1"/>
        </w:rPr>
        <w:t>, а в случае проведения тестирования физического лица до заключения с ним договора о брокерском обслуживании – не менее шести месяцев с даты проведения тестирования, если договор о брокерском обслуживании не был заключ</w:t>
      </w:r>
      <w:r w:rsidR="009B1AC5" w:rsidRPr="000C4698">
        <w:rPr>
          <w:color w:val="000000" w:themeColor="text1"/>
        </w:rPr>
        <w:t>ё</w:t>
      </w:r>
      <w:r w:rsidR="00C2150A" w:rsidRPr="000C4698">
        <w:rPr>
          <w:color w:val="000000" w:themeColor="text1"/>
        </w:rPr>
        <w:t>н с данным физическим лицом в течение указанных шести месяцев, либо в случае заключения договора о</w:t>
      </w:r>
      <w:r w:rsidR="00F55981" w:rsidRPr="000C4698">
        <w:rPr>
          <w:color w:val="000000" w:themeColor="text1"/>
        </w:rPr>
        <w:t> </w:t>
      </w:r>
      <w:r w:rsidR="00C2150A" w:rsidRPr="000C4698">
        <w:rPr>
          <w:color w:val="000000" w:themeColor="text1"/>
        </w:rPr>
        <w:t xml:space="preserve">брокерском обслуживании с данным физическим лицом в течение указанных шести месяцев </w:t>
      </w:r>
      <w:r w:rsidR="00F55981" w:rsidRPr="000C4698">
        <w:rPr>
          <w:color w:val="000000" w:themeColor="text1"/>
        </w:rPr>
        <w:t>– не менее трё</w:t>
      </w:r>
      <w:r w:rsidR="00C2150A" w:rsidRPr="000C4698">
        <w:rPr>
          <w:color w:val="000000" w:themeColor="text1"/>
        </w:rPr>
        <w:t xml:space="preserve">х лет с даты прекращения договора о брокерском обслуживании. </w:t>
      </w:r>
    </w:p>
    <w:p w14:paraId="708D07D6" w14:textId="77777777" w:rsidR="00C2150A" w:rsidRDefault="00C2150A" w:rsidP="007C05E0">
      <w:pPr>
        <w:pStyle w:val="29"/>
        <w:shd w:val="clear" w:color="auto" w:fill="FFFFFF" w:themeFill="background1"/>
        <w:spacing w:line="360" w:lineRule="auto"/>
        <w:ind w:left="360" w:firstLine="0"/>
      </w:pPr>
      <w:r>
        <w:t xml:space="preserve">Брокер обязан обеспечить защиту информации, указанной в </w:t>
      </w:r>
      <w:r w:rsidR="007D25BB">
        <w:t>п.44.21</w:t>
      </w:r>
      <w:r>
        <w:t>, в соответствии с требованиями законодательства Российской Федерации, в том числе нормативных актов Банка России.</w:t>
      </w:r>
    </w:p>
    <w:p w14:paraId="6D729034" w14:textId="77777777" w:rsidR="00C2150A" w:rsidRDefault="00C2150A" w:rsidP="007C05E0">
      <w:pPr>
        <w:pStyle w:val="29"/>
        <w:numPr>
          <w:ilvl w:val="0"/>
          <w:numId w:val="73"/>
        </w:numPr>
        <w:shd w:val="clear" w:color="auto" w:fill="FFFFFF" w:themeFill="background1"/>
        <w:spacing w:line="360" w:lineRule="auto"/>
      </w:pPr>
      <w:r>
        <w:t>При проведении тестирования физического лица до заключения с ним договора о брокерском обслуживании полученный положительный результат тестирования по усмотрению брокера может учитываться при исполнении поручений тестируемого лица в случае, если иное не установлено договором о брокерском обслуживании.</w:t>
      </w:r>
    </w:p>
    <w:p w14:paraId="5F1317A5" w14:textId="77777777" w:rsidR="00C2150A" w:rsidRDefault="00C2150A" w:rsidP="007C05E0">
      <w:pPr>
        <w:pStyle w:val="29"/>
        <w:numPr>
          <w:ilvl w:val="0"/>
          <w:numId w:val="73"/>
        </w:numPr>
        <w:shd w:val="clear" w:color="auto" w:fill="FFFFFF" w:themeFill="background1"/>
        <w:spacing w:line="360" w:lineRule="auto"/>
      </w:pPr>
      <w:r>
        <w:t xml:space="preserve"> В случае наличия нескольких договоров на брокерское обслуживание с тестируемым лицом брокер учитывает оценку результатов тестирования в целях исполнения поручений тестируемого лица по всем договорам на брокерское обслуживание, если иное не установлено указанными договорами.</w:t>
      </w:r>
    </w:p>
    <w:p w14:paraId="7A7EFF69" w14:textId="77777777" w:rsidR="00743B56" w:rsidRDefault="00C2150A" w:rsidP="007C05E0">
      <w:pPr>
        <w:pStyle w:val="29"/>
        <w:numPr>
          <w:ilvl w:val="0"/>
          <w:numId w:val="73"/>
        </w:numPr>
        <w:shd w:val="clear" w:color="auto" w:fill="FFFFFF" w:themeFill="background1"/>
        <w:spacing w:line="360" w:lineRule="auto"/>
      </w:pPr>
      <w:r>
        <w:lastRenderedPageBreak/>
        <w:t xml:space="preserve"> В случае привлечения брокером иного профессионального участника рынка ценных бумаг для проведения тестирования, брокер обеспечивает соблюдение таким профессиональным участником рынка ценных бумаг требований пунктов 6.1 – </w:t>
      </w:r>
      <w:r w:rsidRPr="00F52356">
        <w:t>6.20</w:t>
      </w:r>
      <w:r>
        <w:t xml:space="preserve"> Стандарта.</w:t>
      </w:r>
    </w:p>
    <w:p w14:paraId="7519639D" w14:textId="77777777" w:rsidR="00D92FC5" w:rsidRDefault="00D92FC5" w:rsidP="00E461E3">
      <w:pPr>
        <w:pStyle w:val="21"/>
        <w:numPr>
          <w:ilvl w:val="1"/>
          <w:numId w:val="90"/>
        </w:numPr>
      </w:pPr>
      <w:bookmarkStart w:id="274" w:name="_Toc197442007"/>
      <w:r>
        <w:t>Уведомление о рисках, связанных с совершением (заключением) указанных в поручении сделок (договоров), требующих проведения тестирования, в отношении которых получены отрицательные оценки результатов тестирования, и заявление о принятии рисков.</w:t>
      </w:r>
      <w:bookmarkEnd w:id="274"/>
    </w:p>
    <w:p w14:paraId="6A0F83A1" w14:textId="16910FE3" w:rsidR="00236CB6" w:rsidRDefault="00236CB6" w:rsidP="00367070">
      <w:pPr>
        <w:pStyle w:val="a0"/>
        <w:numPr>
          <w:ilvl w:val="0"/>
          <w:numId w:val="74"/>
        </w:numPr>
      </w:pPr>
      <w:r>
        <w:t xml:space="preserve"> Уведомление о рисках, связанных с совершением (заключением) указанных в поручении сделок (договоров), требующих проведения тестирования, в отношении которых получена отрицательная оценка результатов тестирования, введенное Федеральным законом от 31 июля 2020 года № 306-ФЗ «О внесении изменений в Федеральный закон «О рынке ценных бумаг» и отдельные законодательные акты Российской Федерации» (далее – уведомление о рискованн</w:t>
      </w:r>
      <w:r w:rsidR="00367070">
        <w:t>ых</w:t>
      </w:r>
      <w:r>
        <w:t xml:space="preserve"> </w:t>
      </w:r>
      <w:r w:rsidR="00367070" w:rsidRPr="00367070">
        <w:t>сделках (договорах)</w:t>
      </w:r>
      <w:r>
        <w:t>, предоставляется брокером физическому лицу, не являющемуся квалифицированным инвестором, в случаях, установленных указанным Федеральным законом, не позднее одного рабочего дня после дня получения брокером отрицательной оценки результатов тестирования клиента при наличии у брокера намерения предоставить такому клиенту услугу по исполнению его поручения в случае отрицательного результата тестирования.</w:t>
      </w:r>
    </w:p>
    <w:p w14:paraId="7039B298" w14:textId="05A6002C" w:rsidR="00236CB6" w:rsidRDefault="00236CB6" w:rsidP="000C050B">
      <w:pPr>
        <w:pStyle w:val="a0"/>
        <w:numPr>
          <w:ilvl w:val="0"/>
          <w:numId w:val="74"/>
        </w:numPr>
      </w:pPr>
      <w:r>
        <w:t xml:space="preserve">В уведомлении о </w:t>
      </w:r>
      <w:r w:rsidR="00367070">
        <w:t xml:space="preserve">рискованных </w:t>
      </w:r>
      <w:r w:rsidR="00367070" w:rsidRPr="00367070">
        <w:t>сделках (договорах)</w:t>
      </w:r>
      <w:r w:rsidR="00367070">
        <w:t xml:space="preserve"> </w:t>
      </w:r>
      <w:r>
        <w:t>брокер указывает информацию о том, что совершение сделок (заключение договоров), в отношении которых получено поручение, для клиента не является целесообразным, а также приводит краткое описание рисков, связанных с такой сделкой и (или) таким договором.</w:t>
      </w:r>
    </w:p>
    <w:p w14:paraId="70855BC4" w14:textId="3A71784E" w:rsidR="00236CB6" w:rsidRDefault="00236CB6" w:rsidP="00236CB6">
      <w:pPr>
        <w:pStyle w:val="a0"/>
        <w:numPr>
          <w:ilvl w:val="0"/>
          <w:numId w:val="0"/>
        </w:numPr>
      </w:pPr>
      <w:r>
        <w:t xml:space="preserve">Уведомление о </w:t>
      </w:r>
      <w:r w:rsidR="00367070">
        <w:t xml:space="preserve">рискованных </w:t>
      </w:r>
      <w:r w:rsidR="00367070" w:rsidRPr="00367070">
        <w:t>сделках (договорах)</w:t>
      </w:r>
      <w:r w:rsidR="00367070">
        <w:t xml:space="preserve"> </w:t>
      </w:r>
      <w:r>
        <w:t xml:space="preserve">составляется брокером по форме, установленной Приложением № 17 </w:t>
      </w:r>
      <w:r w:rsidR="00D45EFA">
        <w:t>к Регламенту</w:t>
      </w:r>
      <w:r w:rsidR="00ED31E2">
        <w:t xml:space="preserve"> и </w:t>
      </w:r>
      <w:r w:rsidR="00D45EFA">
        <w:t>Стандарту.</w:t>
      </w:r>
    </w:p>
    <w:p w14:paraId="471E536E" w14:textId="389A4879" w:rsidR="00236CB6" w:rsidRDefault="00367070" w:rsidP="00236CB6">
      <w:pPr>
        <w:pStyle w:val="a0"/>
        <w:numPr>
          <w:ilvl w:val="0"/>
          <w:numId w:val="0"/>
        </w:numPr>
      </w:pPr>
      <w:r>
        <w:t xml:space="preserve"> уведомление о рискованных сделках (договорах) </w:t>
      </w:r>
      <w:r w:rsidR="00236CB6">
        <w:t>по усмотрению брокера может содержать иную дополнительную информацию (о рисках, связанных со сделкой и (или) договором, указанными в абзаце первом настоящего пункта, целесообразности повышения знаний клиента о соответствующих сделках (договорах), о рисках, связанных с их заключением, гиперссылку на сайт в сети «Интернет», на котором размещены информационные и (или) обучающие материалы) при условии, что такая дополнительная информация не искажает информацию, представляемую брокером в указанном документе в отношении данной сделки (данного договора) в соответствии с требованиями абзаца первого и второго настоящего пункта.</w:t>
      </w:r>
    </w:p>
    <w:p w14:paraId="71738C15" w14:textId="372C4078" w:rsidR="00236CB6" w:rsidRDefault="00236CB6" w:rsidP="000C050B">
      <w:pPr>
        <w:pStyle w:val="a0"/>
        <w:numPr>
          <w:ilvl w:val="0"/>
          <w:numId w:val="74"/>
        </w:numPr>
      </w:pPr>
      <w:r>
        <w:t xml:space="preserve"> Брокер направляет уведомление о </w:t>
      </w:r>
      <w:r w:rsidR="00F56A51" w:rsidRPr="00F56A51">
        <w:t>рискованных сделках (договорах</w:t>
      </w:r>
      <w:r w:rsidR="00F56A51">
        <w:t xml:space="preserve">) </w:t>
      </w:r>
      <w:r>
        <w:t>клиенту способом, установленным договором с клиентом, который должен позволять зафиксировать факт, дату и время направления указанного уведомления клиенту.</w:t>
      </w:r>
    </w:p>
    <w:p w14:paraId="78D1FBC2" w14:textId="77777777" w:rsidR="00236CB6" w:rsidRDefault="00236CB6" w:rsidP="000C050B">
      <w:pPr>
        <w:pStyle w:val="a0"/>
        <w:numPr>
          <w:ilvl w:val="0"/>
          <w:numId w:val="74"/>
        </w:numPr>
      </w:pPr>
      <w:r>
        <w:t xml:space="preserve"> Заявление клиента о принятии рисков, связанных с совершением указанных в поручении сделок (заключением договоров), требующих проведения тестирования, в отношении которых получена отрицательная оценка результатов тестирования, (далее – заявление о принятии рисков), не может быть принято брокером от клиента до направления ему уведомления о рискованном поручении. </w:t>
      </w:r>
    </w:p>
    <w:p w14:paraId="2AB444AD" w14:textId="77777777" w:rsidR="00236CB6" w:rsidRDefault="00236CB6" w:rsidP="00236CB6">
      <w:pPr>
        <w:pStyle w:val="a0"/>
        <w:numPr>
          <w:ilvl w:val="0"/>
          <w:numId w:val="0"/>
        </w:numPr>
      </w:pPr>
      <w:r>
        <w:t>Заявление о принятии рисков не может быть принято брокером по истечении трех рабочих дней со дня направления клиенту уведомления о рискованном поручении.</w:t>
      </w:r>
    </w:p>
    <w:p w14:paraId="60BB7CC8" w14:textId="77777777" w:rsidR="00236CB6" w:rsidRDefault="00236CB6" w:rsidP="000C050B">
      <w:pPr>
        <w:pStyle w:val="a0"/>
        <w:numPr>
          <w:ilvl w:val="0"/>
          <w:numId w:val="74"/>
        </w:numPr>
      </w:pPr>
      <w:r>
        <w:t xml:space="preserve"> Заявление о принятии рисков по форме, установленной Приложением № 18 к </w:t>
      </w:r>
      <w:r w:rsidR="00ED31E2">
        <w:t xml:space="preserve">Регламенту и </w:t>
      </w:r>
      <w:r>
        <w:t>Стандарту, направляется способом, установленным в договоре с клиентом, который должен позволять зафиксировать факт, дату и время направления указанного заявления.</w:t>
      </w:r>
    </w:p>
    <w:p w14:paraId="13AEFFFE" w14:textId="2934AF03" w:rsidR="00C633CF" w:rsidRDefault="00F56A51" w:rsidP="00F56A51">
      <w:pPr>
        <w:pStyle w:val="a0"/>
        <w:numPr>
          <w:ilvl w:val="0"/>
          <w:numId w:val="74"/>
        </w:numPr>
      </w:pPr>
      <w:r>
        <w:t xml:space="preserve"> Брокер хранит уведомление о </w:t>
      </w:r>
      <w:r w:rsidRPr="00F56A51">
        <w:t>рискованных сделках (договорах</w:t>
      </w:r>
      <w:r>
        <w:t>)</w:t>
      </w:r>
      <w:r w:rsidR="00236CB6">
        <w:t xml:space="preserve">, заявление о принятии рисков, а также информацию, подтверждающую факт, дату и время направления уведомления </w:t>
      </w:r>
      <w:r w:rsidRPr="00F56A51">
        <w:t>рискованных сделках (договорах</w:t>
      </w:r>
      <w:r>
        <w:t xml:space="preserve">) </w:t>
      </w:r>
      <w:r w:rsidR="00236CB6">
        <w:t xml:space="preserve">и получения заявления о принятии рисков не менее 3 лет с даты направления уведомления о </w:t>
      </w:r>
      <w:r w:rsidRPr="00F56A51">
        <w:t>рискованных сделках (договорах</w:t>
      </w:r>
      <w:r>
        <w:t xml:space="preserve">) </w:t>
      </w:r>
      <w:r w:rsidR="00236CB6">
        <w:t>и получения заявления о принятии рисков соответственно.</w:t>
      </w:r>
      <w:r w:rsidR="00C633CF">
        <w:br w:type="page"/>
      </w:r>
    </w:p>
    <w:p w14:paraId="72B56314" w14:textId="77777777" w:rsidR="00236CB6" w:rsidRPr="00D92FC5" w:rsidRDefault="00236CB6" w:rsidP="00C633CF">
      <w:pPr>
        <w:pStyle w:val="a0"/>
        <w:numPr>
          <w:ilvl w:val="0"/>
          <w:numId w:val="0"/>
        </w:numPr>
        <w:ind w:left="360"/>
      </w:pPr>
    </w:p>
    <w:p w14:paraId="3B9F6600" w14:textId="77777777" w:rsidR="003F6426" w:rsidRDefault="003F6426" w:rsidP="00E461E3">
      <w:pPr>
        <w:pStyle w:val="21"/>
        <w:numPr>
          <w:ilvl w:val="1"/>
          <w:numId w:val="90"/>
        </w:numPr>
      </w:pPr>
      <w:bookmarkStart w:id="275" w:name="_Toc197442008"/>
      <w:r>
        <w:t>Список приложений</w:t>
      </w:r>
      <w:bookmarkEnd w:id="255"/>
      <w:bookmarkEnd w:id="256"/>
      <w:bookmarkEnd w:id="275"/>
    </w:p>
    <w:p w14:paraId="6D18E6B6" w14:textId="77777777" w:rsidR="003F6426" w:rsidRDefault="003F6426" w:rsidP="000430E1">
      <w:pPr>
        <w:pStyle w:val="a1"/>
        <w:spacing w:line="200" w:lineRule="exact"/>
        <w:jc w:val="left"/>
      </w:pPr>
      <w:r>
        <w:t>Заявление на комплексное обслуживание на рынке ценных бумаг</w:t>
      </w:r>
    </w:p>
    <w:p w14:paraId="6F57D6B7" w14:textId="77777777" w:rsidR="003F6426" w:rsidRDefault="003F6426" w:rsidP="000430E1">
      <w:pPr>
        <w:pStyle w:val="a1"/>
        <w:spacing w:line="200" w:lineRule="exact"/>
        <w:jc w:val="left"/>
      </w:pPr>
      <w:r>
        <w:t>Анкета клиента</w:t>
      </w:r>
    </w:p>
    <w:p w14:paraId="17D51B66" w14:textId="77777777" w:rsidR="003F6426" w:rsidRDefault="003F6426" w:rsidP="000430E1">
      <w:pPr>
        <w:pStyle w:val="a1"/>
        <w:spacing w:line="200" w:lineRule="exact"/>
        <w:jc w:val="left"/>
      </w:pPr>
      <w:r>
        <w:t xml:space="preserve">Тарифы </w:t>
      </w:r>
      <w:bookmarkStart w:id="276" w:name="_Toc481288946"/>
    </w:p>
    <w:bookmarkEnd w:id="276"/>
    <w:p w14:paraId="6588E7B4" w14:textId="77777777" w:rsidR="003F6426" w:rsidRDefault="003F6426" w:rsidP="000430E1">
      <w:pPr>
        <w:pStyle w:val="a1"/>
        <w:spacing w:line="200" w:lineRule="exact"/>
        <w:jc w:val="left"/>
      </w:pPr>
      <w:r>
        <w:t xml:space="preserve">Условия Соглашения о сделках с </w:t>
      </w:r>
      <w:bookmarkStart w:id="277" w:name="_Toc481288941"/>
      <w:r>
        <w:t>плечом (маржей)</w:t>
      </w:r>
    </w:p>
    <w:bookmarkEnd w:id="277"/>
    <w:p w14:paraId="502DC173" w14:textId="77777777" w:rsidR="003F6426" w:rsidRDefault="003F6426" w:rsidP="000430E1">
      <w:pPr>
        <w:pStyle w:val="a1"/>
        <w:spacing w:line="200" w:lineRule="exact"/>
      </w:pPr>
      <w:r>
        <w:t xml:space="preserve">Правила использования электронной </w:t>
      </w:r>
      <w:r w:rsidR="00EB7988">
        <w:t xml:space="preserve"> </w:t>
      </w:r>
      <w:r>
        <w:t>подписи при обслуживании Клиентов с использованием системы удаленного доступа «</w:t>
      </w:r>
      <w:r w:rsidR="00EB7988">
        <w:t>QUIK</w:t>
      </w:r>
      <w:r>
        <w:t>»</w:t>
      </w:r>
    </w:p>
    <w:p w14:paraId="0663498C" w14:textId="77777777" w:rsidR="003F6426" w:rsidRDefault="003F6426" w:rsidP="000430E1">
      <w:pPr>
        <w:pStyle w:val="a1"/>
        <w:spacing w:line="200" w:lineRule="exact"/>
        <w:jc w:val="left"/>
      </w:pPr>
      <w:r>
        <w:t>Правила обслуживания в системе удаленного доступа</w:t>
      </w:r>
    </w:p>
    <w:p w14:paraId="2A094180" w14:textId="77777777" w:rsidR="001C146F" w:rsidRDefault="001C146F" w:rsidP="000430E1">
      <w:pPr>
        <w:pStyle w:val="a1"/>
        <w:spacing w:line="200" w:lineRule="exact"/>
        <w:jc w:val="left"/>
      </w:pPr>
      <w:r>
        <w:t>Поручение на перераспределение денежных средств</w:t>
      </w:r>
    </w:p>
    <w:p w14:paraId="40228379" w14:textId="77777777" w:rsidR="003F6426" w:rsidRDefault="002B76F4" w:rsidP="000430E1">
      <w:pPr>
        <w:pStyle w:val="a1"/>
        <w:spacing w:line="200" w:lineRule="exact"/>
        <w:jc w:val="left"/>
      </w:pPr>
      <w:r>
        <w:t>Требование</w:t>
      </w:r>
      <w:r w:rsidR="003F6426">
        <w:t xml:space="preserve"> на отзыв денежных средств</w:t>
      </w:r>
    </w:p>
    <w:p w14:paraId="071A86BD" w14:textId="77777777" w:rsidR="00F470E5" w:rsidRDefault="001C146F" w:rsidP="000430E1">
      <w:pPr>
        <w:pStyle w:val="a1"/>
        <w:spacing w:line="200" w:lineRule="exact"/>
        <w:jc w:val="left"/>
      </w:pPr>
      <w:r>
        <w:t>Уведомление о рисках, возникающих при работе на рынках ценных бумаг и срочном рынке и при учете денежных средств Клиента у Банка</w:t>
      </w:r>
      <w:r w:rsidR="00201CA9">
        <w:t>.</w:t>
      </w:r>
      <w:r>
        <w:t xml:space="preserve"> </w:t>
      </w:r>
    </w:p>
    <w:p w14:paraId="1FAFA29B" w14:textId="77777777" w:rsidR="003F6426" w:rsidRDefault="003F6426" w:rsidP="000430E1">
      <w:pPr>
        <w:pStyle w:val="a1"/>
        <w:spacing w:line="200" w:lineRule="exact"/>
        <w:jc w:val="left"/>
      </w:pPr>
      <w:r>
        <w:t>Поручение на сделку</w:t>
      </w:r>
    </w:p>
    <w:p w14:paraId="2FFDD2A6" w14:textId="77777777" w:rsidR="003F6426" w:rsidRDefault="003F6426" w:rsidP="000430E1">
      <w:pPr>
        <w:pStyle w:val="a1"/>
        <w:spacing w:line="200" w:lineRule="exact"/>
        <w:jc w:val="left"/>
      </w:pPr>
      <w:r>
        <w:t>Заявление на отказ от сделок с плечом</w:t>
      </w:r>
    </w:p>
    <w:p w14:paraId="378708F1" w14:textId="77777777" w:rsidR="003F6426" w:rsidRDefault="003F6426" w:rsidP="000430E1">
      <w:pPr>
        <w:pStyle w:val="a1"/>
        <w:spacing w:line="200" w:lineRule="exact"/>
        <w:jc w:val="left"/>
      </w:pPr>
      <w:r>
        <w:t>Заявление на телефонный пароль</w:t>
      </w:r>
    </w:p>
    <w:p w14:paraId="526EC8D6" w14:textId="77777777" w:rsidR="003F6426" w:rsidRDefault="003F6426" w:rsidP="000430E1">
      <w:pPr>
        <w:pStyle w:val="a1"/>
        <w:spacing w:line="200" w:lineRule="exact"/>
        <w:jc w:val="left"/>
      </w:pPr>
      <w:r>
        <w:t>Заявление о расторжении Договора</w:t>
      </w:r>
    </w:p>
    <w:p w14:paraId="7F1B97EC" w14:textId="77777777" w:rsidR="003F6426" w:rsidRDefault="003F6426" w:rsidP="000430E1">
      <w:pPr>
        <w:pStyle w:val="a1"/>
        <w:spacing w:line="200" w:lineRule="exact"/>
        <w:jc w:val="left"/>
      </w:pPr>
      <w:r>
        <w:t>Перечень документов, необходимых для заключения договора</w:t>
      </w:r>
    </w:p>
    <w:p w14:paraId="60A0454C" w14:textId="77777777" w:rsidR="00DC0D56" w:rsidRDefault="00DC0D56" w:rsidP="000430E1">
      <w:pPr>
        <w:pStyle w:val="a1"/>
        <w:spacing w:line="200" w:lineRule="exact"/>
        <w:jc w:val="left"/>
      </w:pPr>
      <w:r w:rsidRPr="00DC0D56">
        <w:t>Дополнительное соглашение на ведение индивидуального инвестиционного счета</w:t>
      </w:r>
    </w:p>
    <w:p w14:paraId="7F8F6B84" w14:textId="77777777" w:rsidR="00192A07" w:rsidRDefault="00192A07" w:rsidP="000430E1">
      <w:pPr>
        <w:pStyle w:val="a1"/>
        <w:spacing w:line="200" w:lineRule="exact"/>
      </w:pPr>
      <w:r w:rsidRPr="00192A07">
        <w:t>Уведомление о результатах тестирования</w:t>
      </w:r>
    </w:p>
    <w:p w14:paraId="3C1CB145" w14:textId="0644B6F5" w:rsidR="00192A07" w:rsidRDefault="00192A07" w:rsidP="00A2229A">
      <w:pPr>
        <w:pStyle w:val="a1"/>
      </w:pPr>
      <w:r w:rsidRPr="00192A07">
        <w:t xml:space="preserve">Уведомление о рискованном </w:t>
      </w:r>
      <w:r w:rsidR="00A2229A" w:rsidRPr="00A2229A">
        <w:t>сделках (договорах)</w:t>
      </w:r>
    </w:p>
    <w:p w14:paraId="33C989E5" w14:textId="77777777" w:rsidR="00192A07" w:rsidRDefault="00192A07" w:rsidP="000430E1">
      <w:pPr>
        <w:pStyle w:val="a1"/>
        <w:spacing w:line="200" w:lineRule="exact"/>
      </w:pPr>
      <w:r w:rsidRPr="00192A07">
        <w:t>Заявление о принятии рисков</w:t>
      </w:r>
    </w:p>
    <w:p w14:paraId="55BBEA43" w14:textId="77777777" w:rsidR="00192A07" w:rsidRDefault="00192A07" w:rsidP="000430E1">
      <w:pPr>
        <w:pStyle w:val="a1"/>
        <w:spacing w:line="200" w:lineRule="exact"/>
      </w:pPr>
      <w:r w:rsidRPr="00192A07">
        <w:t>Уведомление о последствиях признания физического лица квалифицированным инвестором</w:t>
      </w:r>
    </w:p>
    <w:p w14:paraId="2516DE8A" w14:textId="77777777" w:rsidR="00F12971" w:rsidRPr="00F93BC4" w:rsidRDefault="00F12971" w:rsidP="000430E1">
      <w:pPr>
        <w:pStyle w:val="a1"/>
        <w:spacing w:line="200" w:lineRule="exact"/>
      </w:pPr>
      <w:r w:rsidRPr="00F93BC4">
        <w:t>Соглашение об использовании простой электронной подписи в ИТС</w:t>
      </w:r>
    </w:p>
    <w:p w14:paraId="51E72210" w14:textId="32D6F99E" w:rsidR="00D810D9" w:rsidRDefault="00D810D9" w:rsidP="00D810D9">
      <w:pPr>
        <w:pStyle w:val="a1"/>
      </w:pPr>
      <w:r w:rsidRPr="00F93BC4">
        <w:t>Информационные документы для ознакомления получателям финансовых услуг</w:t>
      </w:r>
    </w:p>
    <w:p w14:paraId="7C3301C7" w14:textId="0C74DEE2" w:rsidR="00922951" w:rsidRDefault="00922951" w:rsidP="00922951">
      <w:pPr>
        <w:pStyle w:val="a1"/>
      </w:pPr>
      <w:r w:rsidRPr="00922951">
        <w:t>Заявление об отсутствии ИИС до 01.01.2024 года</w:t>
      </w:r>
    </w:p>
    <w:p w14:paraId="7A973447" w14:textId="634BF462" w:rsidR="00A2229A" w:rsidRPr="00F93BC4" w:rsidRDefault="00A2229A" w:rsidP="00A2229A">
      <w:pPr>
        <w:pStyle w:val="a1"/>
      </w:pPr>
      <w:r w:rsidRPr="00A2229A">
        <w:t>Уведомление о рисках квалифицированного инвестора</w:t>
      </w:r>
    </w:p>
    <w:p w14:paraId="79641192" w14:textId="77777777" w:rsidR="003F6426" w:rsidRDefault="003F6426">
      <w:pPr>
        <w:pStyle w:val="23"/>
      </w:pPr>
    </w:p>
    <w:p w14:paraId="0F030C26" w14:textId="77777777" w:rsidR="003F6426" w:rsidRDefault="003F6426">
      <w:pPr>
        <w:pStyle w:val="23"/>
      </w:pPr>
      <w:r>
        <w:t>Все указанные приложения к настоящему Регламенту являются его неотъемлемыми частями.</w:t>
      </w:r>
      <w:bookmarkStart w:id="278" w:name="_GoBack"/>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8"/>
    </w:p>
    <w:sectPr w:rsidR="003F6426">
      <w:type w:val="continuous"/>
      <w:pgSz w:w="11907" w:h="16840" w:code="9"/>
      <w:pgMar w:top="851" w:right="851" w:bottom="851" w:left="1560" w:header="454"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7AA254" w14:textId="77777777" w:rsidR="00D97FD3" w:rsidRDefault="00D97FD3">
      <w:r>
        <w:separator/>
      </w:r>
    </w:p>
  </w:endnote>
  <w:endnote w:type="continuationSeparator" w:id="0">
    <w:p w14:paraId="074DA399" w14:textId="77777777" w:rsidR="00D97FD3" w:rsidRDefault="00D97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Baltica">
    <w:panose1 w:val="00000000000000000000"/>
    <w:charset w:val="00"/>
    <w:family w:val="auto"/>
    <w:notTrueType/>
    <w:pitch w:val="variable"/>
    <w:sig w:usb0="00000003" w:usb1="00000000" w:usb2="00000000" w:usb3="00000000" w:csb0="00000001" w:csb1="00000000"/>
  </w:font>
  <w:font w:name="TimesNewRomanPS-BoldMT">
    <w:altName w:val="Times New Roman"/>
    <w:charset w:val="00"/>
    <w:family w:val="roman"/>
    <w:pitch w:val="default"/>
  </w:font>
  <w:font w:name="PT Serif">
    <w:altName w:val="Times New Roman"/>
    <w:panose1 w:val="00000000000000000000"/>
    <w:charset w:val="00"/>
    <w:family w:val="roman"/>
    <w:notTrueType/>
    <w:pitch w:val="default"/>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153F98" w14:textId="164DF9CF" w:rsidR="00F56A51" w:rsidRDefault="00F56A51" w:rsidP="00C633CF">
    <w:pPr>
      <w:pBdr>
        <w:top w:val="single" w:sz="6" w:space="1" w:color="auto"/>
      </w:pBdr>
      <w:tabs>
        <w:tab w:val="center" w:pos="6237"/>
        <w:tab w:val="right" w:pos="7938"/>
      </w:tabs>
      <w:ind w:left="283" w:right="-1"/>
      <w:jc w:val="center"/>
      <w:rPr>
        <w:i/>
        <w:sz w:val="16"/>
      </w:rPr>
    </w:pPr>
    <w:r>
      <w:rPr>
        <w:i/>
        <w:sz w:val="16"/>
      </w:rPr>
      <w:t>АО «БАНК ОРЕНБУРГ»</w:t>
    </w:r>
    <w:r>
      <w:rPr>
        <w:i/>
        <w:sz w:val="16"/>
      </w:rPr>
      <w:tab/>
    </w:r>
    <w:r>
      <w:rPr>
        <w:i/>
        <w:sz w:val="16"/>
      </w:rPr>
      <w:tab/>
    </w:r>
    <w:r>
      <w:rPr>
        <w:i/>
        <w:snapToGrid w:val="0"/>
        <w:sz w:val="16"/>
      </w:rPr>
      <w:t xml:space="preserve">Страница </w:t>
    </w:r>
    <w:r>
      <w:rPr>
        <w:i/>
        <w:snapToGrid w:val="0"/>
        <w:sz w:val="16"/>
      </w:rPr>
      <w:fldChar w:fldCharType="begin"/>
    </w:r>
    <w:r>
      <w:rPr>
        <w:i/>
        <w:snapToGrid w:val="0"/>
        <w:sz w:val="16"/>
      </w:rPr>
      <w:instrText xml:space="preserve"> PAGE </w:instrText>
    </w:r>
    <w:r>
      <w:rPr>
        <w:i/>
        <w:snapToGrid w:val="0"/>
        <w:sz w:val="16"/>
      </w:rPr>
      <w:fldChar w:fldCharType="separate"/>
    </w:r>
    <w:r w:rsidR="00D66EF7">
      <w:rPr>
        <w:i/>
        <w:noProof/>
        <w:snapToGrid w:val="0"/>
        <w:sz w:val="16"/>
      </w:rPr>
      <w:t>67</w:t>
    </w:r>
    <w:r>
      <w:rPr>
        <w:i/>
        <w:snapToGrid w:val="0"/>
        <w:sz w:val="16"/>
      </w:rPr>
      <w:fldChar w:fldCharType="end"/>
    </w:r>
    <w:bookmarkStart w:id="28" w:name="_Toc451057401"/>
    <w:bookmarkStart w:id="29" w:name="_Toc451063859"/>
    <w:bookmarkStart w:id="30" w:name="_Toc451073118"/>
    <w:bookmarkStart w:id="31" w:name="_Toc451149525"/>
    <w:bookmarkStart w:id="32" w:name="_Toc451341479"/>
    <w:bookmarkStart w:id="33" w:name="_Toc452183879"/>
    <w:bookmarkStart w:id="34" w:name="_Toc454790595"/>
    <w:bookmarkStart w:id="35" w:name="_Toc455158069"/>
    <w:bookmarkStart w:id="36" w:name="_Toc477264896"/>
    <w:bookmarkStart w:id="37" w:name="_Toc478808634"/>
    <w:r>
      <w:rPr>
        <w:i/>
        <w:snapToGrid w:val="0"/>
        <w:sz w:val="16"/>
      </w:rPr>
      <w:t xml:space="preserve"> из </w:t>
    </w:r>
    <w:bookmarkEnd w:id="28"/>
    <w:bookmarkEnd w:id="29"/>
    <w:bookmarkEnd w:id="30"/>
    <w:bookmarkEnd w:id="31"/>
    <w:bookmarkEnd w:id="32"/>
    <w:bookmarkEnd w:id="33"/>
    <w:bookmarkEnd w:id="34"/>
    <w:bookmarkEnd w:id="35"/>
    <w:bookmarkEnd w:id="36"/>
    <w:bookmarkEnd w:id="37"/>
    <w:r>
      <w:rPr>
        <w:i/>
        <w:snapToGrid w:val="0"/>
        <w:sz w:val="16"/>
      </w:rPr>
      <w:fldChar w:fldCharType="begin"/>
    </w:r>
    <w:r>
      <w:rPr>
        <w:i/>
        <w:snapToGrid w:val="0"/>
        <w:sz w:val="16"/>
      </w:rPr>
      <w:instrText xml:space="preserve"> NUMPAGES </w:instrText>
    </w:r>
    <w:r>
      <w:rPr>
        <w:i/>
        <w:snapToGrid w:val="0"/>
        <w:sz w:val="16"/>
      </w:rPr>
      <w:fldChar w:fldCharType="separate"/>
    </w:r>
    <w:r w:rsidR="00D66EF7">
      <w:rPr>
        <w:i/>
        <w:noProof/>
        <w:snapToGrid w:val="0"/>
        <w:sz w:val="16"/>
      </w:rPr>
      <w:t>68</w:t>
    </w:r>
    <w:r>
      <w:rPr>
        <w:i/>
        <w:snapToGrid w:val="0"/>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A7D7F2" w14:textId="0AB16C60" w:rsidR="00F56A51" w:rsidRDefault="00F56A51">
    <w:pPr>
      <w:pStyle w:val="ae"/>
      <w:jc w:val="right"/>
      <w:rPr>
        <w:i/>
        <w:sz w:val="16"/>
        <w:lang w:val="en-US"/>
      </w:rPr>
    </w:pPr>
    <w:r>
      <w:rPr>
        <w:i/>
        <w:sz w:val="16"/>
      </w:rPr>
      <w:t xml:space="preserve">Всего страниц: </w:t>
    </w:r>
    <w:r>
      <w:rPr>
        <w:i/>
        <w:sz w:val="16"/>
      </w:rPr>
      <w:fldChar w:fldCharType="begin"/>
    </w:r>
    <w:r>
      <w:rPr>
        <w:i/>
        <w:sz w:val="16"/>
      </w:rPr>
      <w:instrText xml:space="preserve"> NUMPAGES </w:instrText>
    </w:r>
    <w:r>
      <w:rPr>
        <w:i/>
        <w:sz w:val="16"/>
      </w:rPr>
      <w:fldChar w:fldCharType="separate"/>
    </w:r>
    <w:r w:rsidR="00142555">
      <w:rPr>
        <w:i/>
        <w:noProof/>
        <w:sz w:val="16"/>
      </w:rPr>
      <w:t>68</w:t>
    </w:r>
    <w:r>
      <w:rPr>
        <w: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553674" w14:textId="77777777" w:rsidR="00D97FD3" w:rsidRDefault="00D97FD3">
      <w:r>
        <w:separator/>
      </w:r>
    </w:p>
  </w:footnote>
  <w:footnote w:type="continuationSeparator" w:id="0">
    <w:p w14:paraId="4D548D50" w14:textId="77777777" w:rsidR="00D97FD3" w:rsidRDefault="00D97F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81" w:type="dxa"/>
      <w:tblInd w:w="108" w:type="dxa"/>
      <w:tblBorders>
        <w:bottom w:val="single" w:sz="18" w:space="0" w:color="000000"/>
      </w:tblBorders>
      <w:tblLook w:val="0000" w:firstRow="0" w:lastRow="0" w:firstColumn="0" w:lastColumn="0" w:noHBand="0" w:noVBand="0"/>
    </w:tblPr>
    <w:tblGrid>
      <w:gridCol w:w="9781"/>
    </w:tblGrid>
    <w:tr w:rsidR="00F56A51" w14:paraId="3044C29F" w14:textId="77777777">
      <w:tc>
        <w:tcPr>
          <w:tcW w:w="9781" w:type="dxa"/>
          <w:tcBorders>
            <w:bottom w:val="single" w:sz="18" w:space="0" w:color="000000"/>
          </w:tcBorders>
        </w:tcPr>
        <w:p w14:paraId="7F9FCB3C" w14:textId="77777777" w:rsidR="00F56A51" w:rsidRDefault="00F56A51">
          <w:pPr>
            <w:pStyle w:val="af2"/>
            <w:ind w:left="0"/>
            <w:jc w:val="center"/>
            <w:rPr>
              <w:i/>
              <w:iCs/>
              <w:sz w:val="16"/>
            </w:rPr>
          </w:pPr>
          <w:r>
            <w:rPr>
              <w:bCs/>
              <w:i/>
              <w:iCs/>
              <w:sz w:val="14"/>
            </w:rPr>
            <w:t>Регламент оказания АО «БАНК ОРЕНБУРГ» брокерских услуг на рынке ценных бумаг</w:t>
          </w:r>
        </w:p>
      </w:tc>
    </w:tr>
  </w:tbl>
  <w:p w14:paraId="58EB111F" w14:textId="77777777" w:rsidR="00F56A51" w:rsidRDefault="00F56A51">
    <w:pPr>
      <w:pStyle w:val="af2"/>
      <w:ind w:left="0"/>
      <w:rPr>
        <w:sz w:val="1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0236BA" w14:textId="69184EEF" w:rsidR="00F56A51" w:rsidRPr="00666B7D" w:rsidRDefault="00F56A51" w:rsidP="00666B7D">
    <w:pPr>
      <w:pStyle w:val="af2"/>
    </w:pPr>
    <w:r>
      <w:rPr>
        <w:b/>
        <w:noProof/>
        <w:szCs w:val="24"/>
      </w:rPr>
      <w:drawing>
        <wp:inline distT="0" distB="0" distL="0" distR="0" wp14:anchorId="64990C20" wp14:editId="5E7317A4">
          <wp:extent cx="4057650" cy="561975"/>
          <wp:effectExtent l="0" t="0" r="0"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057650" cy="5619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CBD8B354"/>
    <w:lvl w:ilvl="0">
      <w:start w:val="1"/>
      <w:numFmt w:val="bullet"/>
      <w:pStyle w:val="a"/>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758859C6"/>
    <w:lvl w:ilvl="0">
      <w:start w:val="1"/>
      <w:numFmt w:val="bullet"/>
      <w:pStyle w:val="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FFFFFFFF"/>
    <w:lvl w:ilvl="0">
      <w:start w:val="1"/>
      <w:numFmt w:val="lowerRoman"/>
      <w:pStyle w:val="a0"/>
      <w:lvlText w:val="%1."/>
      <w:lvlJc w:val="right"/>
      <w:pPr>
        <w:ind w:left="360" w:hanging="360"/>
      </w:pPr>
      <w:rPr>
        <w:rFonts w:hint="default"/>
      </w:rPr>
    </w:lvl>
  </w:abstractNum>
  <w:abstractNum w:abstractNumId="3" w15:restartNumberingAfterBreak="0">
    <w:nsid w:val="0160005B"/>
    <w:multiLevelType w:val="multilevel"/>
    <w:tmpl w:val="FE8610B8"/>
    <w:lvl w:ilvl="0">
      <w:start w:val="8"/>
      <w:numFmt w:val="upperRoman"/>
      <w:suff w:val="space"/>
      <w:lvlText w:val="Часть %1."/>
      <w:lvlJc w:val="left"/>
      <w:pPr>
        <w:ind w:left="0" w:firstLine="0"/>
      </w:pPr>
      <w:rPr>
        <w:rFonts w:ascii="Arial" w:hAnsi="Arial" w:cs="Arial" w:hint="default"/>
        <w:b/>
        <w:i w:val="0"/>
        <w:caps/>
        <w:sz w:val="22"/>
        <w:szCs w:val="22"/>
      </w:rPr>
    </w:lvl>
    <w:lvl w:ilvl="1">
      <w:start w:val="41"/>
      <w:numFmt w:val="decimal"/>
      <w:lvlRestart w:val="0"/>
      <w:suff w:val="space"/>
      <w:lvlText w:val="%2."/>
      <w:lvlJc w:val="left"/>
      <w:pPr>
        <w:ind w:left="0" w:firstLine="0"/>
      </w:pPr>
      <w:rPr>
        <w:rFonts w:ascii="Times New Roman" w:hAnsi="Times New Roman" w:cs="Times New Roman" w:hint="default"/>
        <w:b/>
        <w:i w:val="0"/>
        <w:sz w:val="22"/>
        <w:szCs w:val="22"/>
      </w:rPr>
    </w:lvl>
    <w:lvl w:ilvl="2">
      <w:start w:val="3"/>
      <w:numFmt w:val="decimal"/>
      <w:suff w:val="space"/>
      <w:lvlText w:val="%2.%3."/>
      <w:lvlJc w:val="left"/>
      <w:pPr>
        <w:ind w:left="0" w:firstLine="0"/>
      </w:pPr>
      <w:rPr>
        <w:rFonts w:ascii="Times New Roman" w:hAnsi="Times New Roman" w:cs="Times New Roman" w:hint="default"/>
        <w:b w:val="0"/>
        <w:i w:val="0"/>
        <w:color w:val="000000" w:themeColor="text1"/>
        <w:sz w:val="20"/>
        <w:szCs w:val="20"/>
      </w:rPr>
    </w:lvl>
    <w:lvl w:ilvl="3">
      <w:start w:val="1"/>
      <w:numFmt w:val="lowerLetter"/>
      <w:suff w:val="space"/>
      <w:lvlText w:val="%4"/>
      <w:lvlJc w:val="left"/>
      <w:pPr>
        <w:ind w:left="454" w:hanging="170"/>
      </w:pPr>
      <w:rPr>
        <w:rFonts w:ascii="Times New Roman" w:hAnsi="Times New Roman" w:cs="Times New Roman" w:hint="default"/>
        <w:b/>
        <w:i w:val="0"/>
        <w:sz w:val="22"/>
        <w:szCs w:val="22"/>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4" w15:restartNumberingAfterBreak="0">
    <w:nsid w:val="024E2AC1"/>
    <w:multiLevelType w:val="hybridMultilevel"/>
    <w:tmpl w:val="DD688BFE"/>
    <w:lvl w:ilvl="0" w:tplc="C978739C">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553E6B"/>
    <w:multiLevelType w:val="hybridMultilevel"/>
    <w:tmpl w:val="A42A86F4"/>
    <w:lvl w:ilvl="0" w:tplc="C978739C">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687F70"/>
    <w:multiLevelType w:val="hybridMultilevel"/>
    <w:tmpl w:val="8A4C0C08"/>
    <w:lvl w:ilvl="0" w:tplc="C978739C">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6772F12"/>
    <w:multiLevelType w:val="multilevel"/>
    <w:tmpl w:val="2A08FBA6"/>
    <w:lvl w:ilvl="0">
      <w:start w:val="32"/>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1074"/>
        </w:tabs>
        <w:ind w:left="1074" w:hanging="360"/>
      </w:pPr>
      <w:rPr>
        <w:rFonts w:cs="Times New Roman" w:hint="default"/>
      </w:rPr>
    </w:lvl>
    <w:lvl w:ilvl="2">
      <w:start w:val="1"/>
      <w:numFmt w:val="decimal"/>
      <w:lvlText w:val="%1.%2.%3"/>
      <w:lvlJc w:val="left"/>
      <w:pPr>
        <w:tabs>
          <w:tab w:val="num" w:pos="2148"/>
        </w:tabs>
        <w:ind w:left="2148" w:hanging="720"/>
      </w:pPr>
      <w:rPr>
        <w:rFonts w:cs="Times New Roman" w:hint="default"/>
      </w:rPr>
    </w:lvl>
    <w:lvl w:ilvl="3">
      <w:start w:val="1"/>
      <w:numFmt w:val="decimal"/>
      <w:lvlText w:val="%1.%2.%3.%4"/>
      <w:lvlJc w:val="left"/>
      <w:pPr>
        <w:tabs>
          <w:tab w:val="num" w:pos="2862"/>
        </w:tabs>
        <w:ind w:left="2862" w:hanging="720"/>
      </w:pPr>
      <w:rPr>
        <w:rFonts w:cs="Times New Roman" w:hint="default"/>
      </w:rPr>
    </w:lvl>
    <w:lvl w:ilvl="4">
      <w:start w:val="1"/>
      <w:numFmt w:val="decimal"/>
      <w:lvlText w:val="%1.%2.%3.%4.%5"/>
      <w:lvlJc w:val="left"/>
      <w:pPr>
        <w:tabs>
          <w:tab w:val="num" w:pos="3576"/>
        </w:tabs>
        <w:ind w:left="3576" w:hanging="720"/>
      </w:pPr>
      <w:rPr>
        <w:rFonts w:cs="Times New Roman" w:hint="default"/>
      </w:rPr>
    </w:lvl>
    <w:lvl w:ilvl="5">
      <w:start w:val="1"/>
      <w:numFmt w:val="decimal"/>
      <w:lvlText w:val="%1.%2.%3.%4.%5.%6"/>
      <w:lvlJc w:val="left"/>
      <w:pPr>
        <w:tabs>
          <w:tab w:val="num" w:pos="4650"/>
        </w:tabs>
        <w:ind w:left="4650" w:hanging="1080"/>
      </w:pPr>
      <w:rPr>
        <w:rFonts w:cs="Times New Roman" w:hint="default"/>
      </w:rPr>
    </w:lvl>
    <w:lvl w:ilvl="6">
      <w:start w:val="1"/>
      <w:numFmt w:val="decimal"/>
      <w:lvlText w:val="%1.%2.%3.%4.%5.%6.%7"/>
      <w:lvlJc w:val="left"/>
      <w:pPr>
        <w:tabs>
          <w:tab w:val="num" w:pos="5364"/>
        </w:tabs>
        <w:ind w:left="5364" w:hanging="1080"/>
      </w:pPr>
      <w:rPr>
        <w:rFonts w:cs="Times New Roman" w:hint="default"/>
      </w:rPr>
    </w:lvl>
    <w:lvl w:ilvl="7">
      <w:start w:val="1"/>
      <w:numFmt w:val="decimal"/>
      <w:lvlText w:val="%1.%2.%3.%4.%5.%6.%7.%8"/>
      <w:lvlJc w:val="left"/>
      <w:pPr>
        <w:tabs>
          <w:tab w:val="num" w:pos="6438"/>
        </w:tabs>
        <w:ind w:left="6438" w:hanging="1440"/>
      </w:pPr>
      <w:rPr>
        <w:rFonts w:cs="Times New Roman" w:hint="default"/>
      </w:rPr>
    </w:lvl>
    <w:lvl w:ilvl="8">
      <w:start w:val="1"/>
      <w:numFmt w:val="decimal"/>
      <w:lvlText w:val="%1.%2.%3.%4.%5.%6.%7.%8.%9"/>
      <w:lvlJc w:val="left"/>
      <w:pPr>
        <w:tabs>
          <w:tab w:val="num" w:pos="7152"/>
        </w:tabs>
        <w:ind w:left="7152" w:hanging="1440"/>
      </w:pPr>
      <w:rPr>
        <w:rFonts w:cs="Times New Roman" w:hint="default"/>
      </w:rPr>
    </w:lvl>
  </w:abstractNum>
  <w:abstractNum w:abstractNumId="8" w15:restartNumberingAfterBreak="0">
    <w:nsid w:val="07613711"/>
    <w:multiLevelType w:val="multilevel"/>
    <w:tmpl w:val="FE8610B8"/>
    <w:lvl w:ilvl="0">
      <w:start w:val="8"/>
      <w:numFmt w:val="upperRoman"/>
      <w:suff w:val="space"/>
      <w:lvlText w:val="Часть %1."/>
      <w:lvlJc w:val="left"/>
      <w:pPr>
        <w:ind w:left="0" w:firstLine="0"/>
      </w:pPr>
      <w:rPr>
        <w:rFonts w:ascii="Arial" w:hAnsi="Arial" w:cs="Arial" w:hint="default"/>
        <w:b/>
        <w:i w:val="0"/>
        <w:caps/>
        <w:sz w:val="22"/>
        <w:szCs w:val="22"/>
      </w:rPr>
    </w:lvl>
    <w:lvl w:ilvl="1">
      <w:start w:val="41"/>
      <w:numFmt w:val="decimal"/>
      <w:lvlRestart w:val="0"/>
      <w:suff w:val="space"/>
      <w:lvlText w:val="%2."/>
      <w:lvlJc w:val="left"/>
      <w:pPr>
        <w:ind w:left="0" w:firstLine="0"/>
      </w:pPr>
      <w:rPr>
        <w:rFonts w:ascii="Times New Roman" w:hAnsi="Times New Roman" w:cs="Times New Roman" w:hint="default"/>
        <w:b/>
        <w:i w:val="0"/>
        <w:sz w:val="22"/>
        <w:szCs w:val="22"/>
      </w:rPr>
    </w:lvl>
    <w:lvl w:ilvl="2">
      <w:start w:val="3"/>
      <w:numFmt w:val="decimal"/>
      <w:suff w:val="space"/>
      <w:lvlText w:val="%2.%3."/>
      <w:lvlJc w:val="left"/>
      <w:pPr>
        <w:ind w:left="0" w:firstLine="0"/>
      </w:pPr>
      <w:rPr>
        <w:rFonts w:ascii="Times New Roman" w:hAnsi="Times New Roman" w:cs="Times New Roman" w:hint="default"/>
        <w:b w:val="0"/>
        <w:i w:val="0"/>
        <w:color w:val="000000" w:themeColor="text1"/>
        <w:sz w:val="20"/>
        <w:szCs w:val="20"/>
      </w:rPr>
    </w:lvl>
    <w:lvl w:ilvl="3">
      <w:start w:val="1"/>
      <w:numFmt w:val="lowerLetter"/>
      <w:suff w:val="space"/>
      <w:lvlText w:val="%4"/>
      <w:lvlJc w:val="left"/>
      <w:pPr>
        <w:ind w:left="454" w:hanging="170"/>
      </w:pPr>
      <w:rPr>
        <w:rFonts w:ascii="Times New Roman" w:hAnsi="Times New Roman" w:cs="Times New Roman" w:hint="default"/>
        <w:b/>
        <w:i w:val="0"/>
        <w:sz w:val="22"/>
        <w:szCs w:val="22"/>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9" w15:restartNumberingAfterBreak="0">
    <w:nsid w:val="0AA92525"/>
    <w:multiLevelType w:val="hybridMultilevel"/>
    <w:tmpl w:val="805857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0B991DC6"/>
    <w:multiLevelType w:val="hybridMultilevel"/>
    <w:tmpl w:val="E7A2B932"/>
    <w:lvl w:ilvl="0" w:tplc="C978739C">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D5C2337"/>
    <w:multiLevelType w:val="multilevel"/>
    <w:tmpl w:val="C0B452C6"/>
    <w:lvl w:ilvl="0">
      <w:start w:val="1"/>
      <w:numFmt w:val="bullet"/>
      <w:lvlText w:val=""/>
      <w:lvlJc w:val="left"/>
      <w:pPr>
        <w:tabs>
          <w:tab w:val="num" w:pos="360"/>
        </w:tabs>
        <w:ind w:left="360" w:hanging="360"/>
      </w:pPr>
      <w:rPr>
        <w:rFonts w:ascii="Symbol" w:hAnsi="Symbol" w:hint="default"/>
      </w:rPr>
    </w:lvl>
    <w:lvl w:ilvl="1">
      <w:start w:val="1"/>
      <w:numFmt w:val="decimal"/>
      <w:lvlRestart w:val="0"/>
      <w:suff w:val="space"/>
      <w:lvlText w:val="%2."/>
      <w:lvlJc w:val="left"/>
      <w:rPr>
        <w:rFonts w:ascii="Times New Roman" w:hAnsi="Times New Roman" w:cs="Times New Roman" w:hint="default"/>
        <w:b/>
        <w:i w:val="0"/>
        <w:sz w:val="22"/>
        <w:szCs w:val="22"/>
      </w:rPr>
    </w:lvl>
    <w:lvl w:ilvl="2">
      <w:start w:val="1"/>
      <w:numFmt w:val="decimal"/>
      <w:suff w:val="space"/>
      <w:lvlText w:val="%2.%3."/>
      <w:lvlJc w:val="left"/>
      <w:rPr>
        <w:rFonts w:ascii="Times New Roman" w:hAnsi="Times New Roman" w:cs="Times New Roman" w:hint="default"/>
        <w:b w:val="0"/>
        <w:i w:val="0"/>
        <w:sz w:val="20"/>
        <w:szCs w:val="20"/>
      </w:rPr>
    </w:lvl>
    <w:lvl w:ilvl="3">
      <w:start w:val="1"/>
      <w:numFmt w:val="lowerLetter"/>
      <w:suff w:val="space"/>
      <w:lvlText w:val="%4"/>
      <w:lvlJc w:val="left"/>
      <w:pPr>
        <w:ind w:left="454" w:hanging="170"/>
      </w:pPr>
      <w:rPr>
        <w:rFonts w:ascii="Times New Roman" w:hAnsi="Times New Roman" w:cs="Times New Roman" w:hint="default"/>
        <w:b/>
        <w:i w:val="0"/>
        <w:sz w:val="22"/>
        <w:szCs w:val="22"/>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2" w15:restartNumberingAfterBreak="0">
    <w:nsid w:val="0FE74EF2"/>
    <w:multiLevelType w:val="multilevel"/>
    <w:tmpl w:val="5872A052"/>
    <w:lvl w:ilvl="0">
      <w:start w:val="1"/>
      <w:numFmt w:val="decimal"/>
      <w:pStyle w:val="1"/>
      <w:lvlText w:val="%1."/>
      <w:lvlJc w:val="left"/>
      <w:pPr>
        <w:tabs>
          <w:tab w:val="num" w:pos="928"/>
        </w:tabs>
        <w:ind w:left="928" w:hanging="360"/>
      </w:pPr>
      <w:rPr>
        <w:rFonts w:cs="Times New Roman" w:hint="default"/>
        <w:b/>
        <w:i w:val="0"/>
      </w:rPr>
    </w:lvl>
    <w:lvl w:ilvl="1">
      <w:start w:val="1"/>
      <w:numFmt w:val="decimal"/>
      <w:pStyle w:val="20"/>
      <w:lvlText w:val="%1.%2."/>
      <w:lvlJc w:val="left"/>
      <w:pPr>
        <w:tabs>
          <w:tab w:val="num" w:pos="1074"/>
        </w:tabs>
        <w:ind w:left="1074" w:hanging="360"/>
      </w:pPr>
      <w:rPr>
        <w:rFonts w:cs="Times New Roman" w:hint="default"/>
        <w:b/>
        <w:i w:val="0"/>
      </w:rPr>
    </w:lvl>
    <w:lvl w:ilvl="2">
      <w:start w:val="1"/>
      <w:numFmt w:val="decimal"/>
      <w:lvlText w:val="%1.%2.%3."/>
      <w:lvlJc w:val="left"/>
      <w:pPr>
        <w:tabs>
          <w:tab w:val="num" w:pos="1434"/>
        </w:tabs>
        <w:ind w:left="1434" w:hanging="720"/>
      </w:pPr>
      <w:rPr>
        <w:rFonts w:cs="Times New Roman" w:hint="default"/>
        <w:b/>
      </w:rPr>
    </w:lvl>
    <w:lvl w:ilvl="3">
      <w:start w:val="1"/>
      <w:numFmt w:val="decimal"/>
      <w:lvlText w:val="%1.%2.%3.%4."/>
      <w:lvlJc w:val="left"/>
      <w:pPr>
        <w:tabs>
          <w:tab w:val="num" w:pos="1434"/>
        </w:tabs>
        <w:ind w:left="1434" w:hanging="720"/>
      </w:pPr>
      <w:rPr>
        <w:rFonts w:cs="Times New Roman" w:hint="default"/>
        <w:b/>
      </w:rPr>
    </w:lvl>
    <w:lvl w:ilvl="4">
      <w:start w:val="1"/>
      <w:numFmt w:val="decimal"/>
      <w:lvlText w:val="%1.%2.%3.%4.%5."/>
      <w:lvlJc w:val="left"/>
      <w:pPr>
        <w:tabs>
          <w:tab w:val="num" w:pos="1794"/>
        </w:tabs>
        <w:ind w:left="1794" w:hanging="1080"/>
      </w:pPr>
      <w:rPr>
        <w:rFonts w:cs="Times New Roman" w:hint="default"/>
        <w:b/>
      </w:rPr>
    </w:lvl>
    <w:lvl w:ilvl="5">
      <w:start w:val="1"/>
      <w:numFmt w:val="decimal"/>
      <w:lvlText w:val="%1.%2.%3.%4.%5.%6."/>
      <w:lvlJc w:val="left"/>
      <w:pPr>
        <w:tabs>
          <w:tab w:val="num" w:pos="1794"/>
        </w:tabs>
        <w:ind w:left="1794" w:hanging="1080"/>
      </w:pPr>
      <w:rPr>
        <w:rFonts w:cs="Times New Roman" w:hint="default"/>
        <w:b/>
      </w:rPr>
    </w:lvl>
    <w:lvl w:ilvl="6">
      <w:start w:val="1"/>
      <w:numFmt w:val="decimal"/>
      <w:lvlText w:val="%1.%2.%3.%4.%5.%6.%7."/>
      <w:lvlJc w:val="left"/>
      <w:pPr>
        <w:tabs>
          <w:tab w:val="num" w:pos="1794"/>
        </w:tabs>
        <w:ind w:left="1794" w:hanging="1080"/>
      </w:pPr>
      <w:rPr>
        <w:rFonts w:cs="Times New Roman" w:hint="default"/>
        <w:b/>
      </w:rPr>
    </w:lvl>
    <w:lvl w:ilvl="7">
      <w:start w:val="1"/>
      <w:numFmt w:val="decimal"/>
      <w:lvlText w:val="%1.%2.%3.%4.%5.%6.%7.%8."/>
      <w:lvlJc w:val="left"/>
      <w:pPr>
        <w:tabs>
          <w:tab w:val="num" w:pos="2154"/>
        </w:tabs>
        <w:ind w:left="2154" w:hanging="1440"/>
      </w:pPr>
      <w:rPr>
        <w:rFonts w:cs="Times New Roman" w:hint="default"/>
        <w:b/>
      </w:rPr>
    </w:lvl>
    <w:lvl w:ilvl="8">
      <w:start w:val="1"/>
      <w:numFmt w:val="decimal"/>
      <w:lvlText w:val="%1.%2.%3.%4.%5.%6.%7.%8.%9."/>
      <w:lvlJc w:val="left"/>
      <w:pPr>
        <w:tabs>
          <w:tab w:val="num" w:pos="2154"/>
        </w:tabs>
        <w:ind w:left="2154" w:hanging="1440"/>
      </w:pPr>
      <w:rPr>
        <w:rFonts w:cs="Times New Roman" w:hint="default"/>
        <w:b/>
      </w:rPr>
    </w:lvl>
  </w:abstractNum>
  <w:abstractNum w:abstractNumId="13" w15:restartNumberingAfterBreak="0">
    <w:nsid w:val="1225539D"/>
    <w:multiLevelType w:val="multilevel"/>
    <w:tmpl w:val="FE8610B8"/>
    <w:lvl w:ilvl="0">
      <w:start w:val="8"/>
      <w:numFmt w:val="upperRoman"/>
      <w:suff w:val="space"/>
      <w:lvlText w:val="Часть %1."/>
      <w:lvlJc w:val="left"/>
      <w:pPr>
        <w:ind w:left="0" w:firstLine="0"/>
      </w:pPr>
      <w:rPr>
        <w:rFonts w:ascii="Arial" w:hAnsi="Arial" w:cs="Arial" w:hint="default"/>
        <w:b/>
        <w:i w:val="0"/>
        <w:caps/>
        <w:sz w:val="22"/>
        <w:szCs w:val="22"/>
      </w:rPr>
    </w:lvl>
    <w:lvl w:ilvl="1">
      <w:start w:val="41"/>
      <w:numFmt w:val="decimal"/>
      <w:lvlRestart w:val="0"/>
      <w:suff w:val="space"/>
      <w:lvlText w:val="%2."/>
      <w:lvlJc w:val="left"/>
      <w:pPr>
        <w:ind w:left="0" w:firstLine="0"/>
      </w:pPr>
      <w:rPr>
        <w:rFonts w:ascii="Times New Roman" w:hAnsi="Times New Roman" w:cs="Times New Roman" w:hint="default"/>
        <w:b/>
        <w:i w:val="0"/>
        <w:sz w:val="22"/>
        <w:szCs w:val="22"/>
      </w:rPr>
    </w:lvl>
    <w:lvl w:ilvl="2">
      <w:start w:val="3"/>
      <w:numFmt w:val="decimal"/>
      <w:suff w:val="space"/>
      <w:lvlText w:val="%2.%3."/>
      <w:lvlJc w:val="left"/>
      <w:pPr>
        <w:ind w:left="0" w:firstLine="0"/>
      </w:pPr>
      <w:rPr>
        <w:rFonts w:ascii="Times New Roman" w:hAnsi="Times New Roman" w:cs="Times New Roman" w:hint="default"/>
        <w:b w:val="0"/>
        <w:i w:val="0"/>
        <w:color w:val="000000" w:themeColor="text1"/>
        <w:sz w:val="20"/>
        <w:szCs w:val="20"/>
      </w:rPr>
    </w:lvl>
    <w:lvl w:ilvl="3">
      <w:start w:val="1"/>
      <w:numFmt w:val="lowerLetter"/>
      <w:suff w:val="space"/>
      <w:lvlText w:val="%4"/>
      <w:lvlJc w:val="left"/>
      <w:pPr>
        <w:ind w:left="454" w:hanging="170"/>
      </w:pPr>
      <w:rPr>
        <w:rFonts w:ascii="Times New Roman" w:hAnsi="Times New Roman" w:cs="Times New Roman" w:hint="default"/>
        <w:b/>
        <w:i w:val="0"/>
        <w:sz w:val="22"/>
        <w:szCs w:val="22"/>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4" w15:restartNumberingAfterBreak="0">
    <w:nsid w:val="125919D0"/>
    <w:multiLevelType w:val="multilevel"/>
    <w:tmpl w:val="AD2049FA"/>
    <w:lvl w:ilvl="0">
      <w:start w:val="4"/>
      <w:numFmt w:val="upperRoman"/>
      <w:suff w:val="space"/>
      <w:lvlText w:val="Часть %1."/>
      <w:lvlJc w:val="left"/>
      <w:rPr>
        <w:rFonts w:ascii="Arial" w:hAnsi="Arial" w:cs="Arial" w:hint="default"/>
        <w:b/>
        <w:i w:val="0"/>
        <w:caps/>
        <w:sz w:val="22"/>
        <w:szCs w:val="22"/>
      </w:rPr>
    </w:lvl>
    <w:lvl w:ilvl="1">
      <w:start w:val="17"/>
      <w:numFmt w:val="decimal"/>
      <w:lvlRestart w:val="0"/>
      <w:suff w:val="space"/>
      <w:lvlText w:val="%2."/>
      <w:lvlJc w:val="left"/>
      <w:rPr>
        <w:rFonts w:ascii="Times New Roman" w:hAnsi="Times New Roman" w:cs="Times New Roman" w:hint="default"/>
        <w:b/>
        <w:i w:val="0"/>
        <w:sz w:val="22"/>
        <w:szCs w:val="22"/>
      </w:rPr>
    </w:lvl>
    <w:lvl w:ilvl="2">
      <w:start w:val="1"/>
      <w:numFmt w:val="decimal"/>
      <w:suff w:val="space"/>
      <w:lvlText w:val="%2.%3."/>
      <w:lvlJc w:val="left"/>
      <w:rPr>
        <w:rFonts w:ascii="Times New Roman" w:hAnsi="Times New Roman" w:cs="Times New Roman" w:hint="default"/>
        <w:b/>
        <w:i w:val="0"/>
        <w:sz w:val="20"/>
        <w:szCs w:val="20"/>
      </w:rPr>
    </w:lvl>
    <w:lvl w:ilvl="3">
      <w:start w:val="1"/>
      <w:numFmt w:val="bullet"/>
      <w:lvlText w:val=""/>
      <w:lvlJc w:val="left"/>
      <w:pPr>
        <w:tabs>
          <w:tab w:val="num" w:pos="644"/>
        </w:tabs>
        <w:ind w:left="644" w:hanging="360"/>
      </w:pPr>
      <w:rPr>
        <w:rFonts w:ascii="Symbol" w:hAnsi="Symbol" w:hint="default"/>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5" w15:restartNumberingAfterBreak="0">
    <w:nsid w:val="15D41A79"/>
    <w:multiLevelType w:val="multilevel"/>
    <w:tmpl w:val="C47662BA"/>
    <w:lvl w:ilvl="0">
      <w:start w:val="1"/>
      <w:numFmt w:val="bullet"/>
      <w:lvlText w:val=""/>
      <w:lvlJc w:val="left"/>
      <w:pPr>
        <w:tabs>
          <w:tab w:val="num" w:pos="360"/>
        </w:tabs>
        <w:ind w:left="360" w:hanging="360"/>
      </w:pPr>
      <w:rPr>
        <w:rFonts w:ascii="Symbol" w:hAnsi="Symbol" w:hint="default"/>
      </w:rPr>
    </w:lvl>
    <w:lvl w:ilvl="1">
      <w:start w:val="1"/>
      <w:numFmt w:val="decimal"/>
      <w:lvlRestart w:val="0"/>
      <w:suff w:val="space"/>
      <w:lvlText w:val="%2."/>
      <w:lvlJc w:val="left"/>
      <w:rPr>
        <w:rFonts w:ascii="Arial" w:hAnsi="Arial" w:cs="Arial" w:hint="default"/>
        <w:b/>
        <w:i w:val="0"/>
        <w:sz w:val="22"/>
        <w:szCs w:val="22"/>
      </w:rPr>
    </w:lvl>
    <w:lvl w:ilvl="2">
      <w:start w:val="1"/>
      <w:numFmt w:val="decimal"/>
      <w:lvlRestart w:val="0"/>
      <w:suff w:val="space"/>
      <w:lvlText w:val="%2.%3."/>
      <w:lvlJc w:val="left"/>
      <w:rPr>
        <w:rFonts w:cs="Times New Roman" w:hint="default"/>
        <w:b/>
        <w:i w:val="0"/>
        <w:sz w:val="20"/>
        <w:szCs w:val="20"/>
      </w:rPr>
    </w:lvl>
    <w:lvl w:ilvl="3">
      <w:start w:val="1"/>
      <w:numFmt w:val="lowerLetter"/>
      <w:lvlRestart w:val="0"/>
      <w:suff w:val="space"/>
      <w:lvlText w:val="%4"/>
      <w:lvlJc w:val="left"/>
      <w:pPr>
        <w:ind w:left="454" w:hanging="170"/>
      </w:pPr>
      <w:rPr>
        <w:rFonts w:ascii="Times New Roman" w:hAnsi="Times New Roman" w:cs="Times New Roman" w:hint="default"/>
        <w:b/>
        <w:i w:val="0"/>
        <w:sz w:val="22"/>
        <w:szCs w:val="22"/>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6" w15:restartNumberingAfterBreak="0">
    <w:nsid w:val="17A37C92"/>
    <w:multiLevelType w:val="multilevel"/>
    <w:tmpl w:val="AD2049FA"/>
    <w:lvl w:ilvl="0">
      <w:start w:val="1"/>
      <w:numFmt w:val="bullet"/>
      <w:lvlText w:val=""/>
      <w:lvlJc w:val="left"/>
      <w:pPr>
        <w:tabs>
          <w:tab w:val="num" w:pos="644"/>
        </w:tabs>
        <w:ind w:left="644" w:hanging="360"/>
      </w:pPr>
      <w:rPr>
        <w:rFonts w:ascii="Symbol" w:hAnsi="Symbol" w:hint="default"/>
      </w:rPr>
    </w:lvl>
    <w:lvl w:ilvl="1">
      <w:start w:val="17"/>
      <w:numFmt w:val="decimal"/>
      <w:lvlRestart w:val="0"/>
      <w:suff w:val="space"/>
      <w:lvlText w:val="%2."/>
      <w:lvlJc w:val="left"/>
      <w:rPr>
        <w:rFonts w:ascii="Times New Roman" w:hAnsi="Times New Roman" w:cs="Times New Roman" w:hint="default"/>
        <w:b/>
        <w:i w:val="0"/>
        <w:sz w:val="22"/>
        <w:szCs w:val="22"/>
      </w:rPr>
    </w:lvl>
    <w:lvl w:ilvl="2">
      <w:start w:val="1"/>
      <w:numFmt w:val="decimal"/>
      <w:suff w:val="space"/>
      <w:lvlText w:val="%2.%3."/>
      <w:lvlJc w:val="left"/>
      <w:rPr>
        <w:rFonts w:ascii="Times New Roman" w:hAnsi="Times New Roman" w:cs="Times New Roman" w:hint="default"/>
        <w:b/>
        <w:i w:val="0"/>
        <w:sz w:val="20"/>
        <w:szCs w:val="20"/>
      </w:rPr>
    </w:lvl>
    <w:lvl w:ilvl="3">
      <w:start w:val="1"/>
      <w:numFmt w:val="lowerLetter"/>
      <w:suff w:val="space"/>
      <w:lvlText w:val="%4"/>
      <w:lvlJc w:val="left"/>
      <w:pPr>
        <w:ind w:left="454" w:hanging="170"/>
      </w:pPr>
      <w:rPr>
        <w:rFonts w:ascii="Times New Roman" w:hAnsi="Times New Roman" w:cs="Times New Roman" w:hint="default"/>
        <w:b/>
        <w:i w:val="0"/>
        <w:sz w:val="22"/>
        <w:szCs w:val="22"/>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7" w15:restartNumberingAfterBreak="0">
    <w:nsid w:val="183F5CD9"/>
    <w:multiLevelType w:val="hybridMultilevel"/>
    <w:tmpl w:val="8F8C838E"/>
    <w:lvl w:ilvl="0" w:tplc="04190001">
      <w:start w:val="1"/>
      <w:numFmt w:val="bullet"/>
      <w:lvlText w:val=""/>
      <w:lvlJc w:val="left"/>
      <w:pPr>
        <w:ind w:left="530" w:hanging="360"/>
      </w:pPr>
      <w:rPr>
        <w:rFonts w:ascii="Symbol" w:hAnsi="Symbol" w:hint="default"/>
      </w:rPr>
    </w:lvl>
    <w:lvl w:ilvl="1" w:tplc="04190003" w:tentative="1">
      <w:start w:val="1"/>
      <w:numFmt w:val="bullet"/>
      <w:lvlText w:val="o"/>
      <w:lvlJc w:val="left"/>
      <w:pPr>
        <w:ind w:left="1250" w:hanging="360"/>
      </w:pPr>
      <w:rPr>
        <w:rFonts w:ascii="Courier New" w:hAnsi="Courier New" w:cs="Courier New" w:hint="default"/>
      </w:rPr>
    </w:lvl>
    <w:lvl w:ilvl="2" w:tplc="04190005" w:tentative="1">
      <w:start w:val="1"/>
      <w:numFmt w:val="bullet"/>
      <w:lvlText w:val=""/>
      <w:lvlJc w:val="left"/>
      <w:pPr>
        <w:ind w:left="1970" w:hanging="360"/>
      </w:pPr>
      <w:rPr>
        <w:rFonts w:ascii="Wingdings" w:hAnsi="Wingdings" w:hint="default"/>
      </w:rPr>
    </w:lvl>
    <w:lvl w:ilvl="3" w:tplc="04190001" w:tentative="1">
      <w:start w:val="1"/>
      <w:numFmt w:val="bullet"/>
      <w:lvlText w:val=""/>
      <w:lvlJc w:val="left"/>
      <w:pPr>
        <w:ind w:left="2690" w:hanging="360"/>
      </w:pPr>
      <w:rPr>
        <w:rFonts w:ascii="Symbol" w:hAnsi="Symbol" w:hint="default"/>
      </w:rPr>
    </w:lvl>
    <w:lvl w:ilvl="4" w:tplc="04190003" w:tentative="1">
      <w:start w:val="1"/>
      <w:numFmt w:val="bullet"/>
      <w:lvlText w:val="o"/>
      <w:lvlJc w:val="left"/>
      <w:pPr>
        <w:ind w:left="3410" w:hanging="360"/>
      </w:pPr>
      <w:rPr>
        <w:rFonts w:ascii="Courier New" w:hAnsi="Courier New" w:cs="Courier New" w:hint="default"/>
      </w:rPr>
    </w:lvl>
    <w:lvl w:ilvl="5" w:tplc="04190005" w:tentative="1">
      <w:start w:val="1"/>
      <w:numFmt w:val="bullet"/>
      <w:lvlText w:val=""/>
      <w:lvlJc w:val="left"/>
      <w:pPr>
        <w:ind w:left="4130" w:hanging="360"/>
      </w:pPr>
      <w:rPr>
        <w:rFonts w:ascii="Wingdings" w:hAnsi="Wingdings" w:hint="default"/>
      </w:rPr>
    </w:lvl>
    <w:lvl w:ilvl="6" w:tplc="04190001" w:tentative="1">
      <w:start w:val="1"/>
      <w:numFmt w:val="bullet"/>
      <w:lvlText w:val=""/>
      <w:lvlJc w:val="left"/>
      <w:pPr>
        <w:ind w:left="4850" w:hanging="360"/>
      </w:pPr>
      <w:rPr>
        <w:rFonts w:ascii="Symbol" w:hAnsi="Symbol" w:hint="default"/>
      </w:rPr>
    </w:lvl>
    <w:lvl w:ilvl="7" w:tplc="04190003" w:tentative="1">
      <w:start w:val="1"/>
      <w:numFmt w:val="bullet"/>
      <w:lvlText w:val="o"/>
      <w:lvlJc w:val="left"/>
      <w:pPr>
        <w:ind w:left="5570" w:hanging="360"/>
      </w:pPr>
      <w:rPr>
        <w:rFonts w:ascii="Courier New" w:hAnsi="Courier New" w:cs="Courier New" w:hint="default"/>
      </w:rPr>
    </w:lvl>
    <w:lvl w:ilvl="8" w:tplc="04190005" w:tentative="1">
      <w:start w:val="1"/>
      <w:numFmt w:val="bullet"/>
      <w:lvlText w:val=""/>
      <w:lvlJc w:val="left"/>
      <w:pPr>
        <w:ind w:left="6290" w:hanging="360"/>
      </w:pPr>
      <w:rPr>
        <w:rFonts w:ascii="Wingdings" w:hAnsi="Wingdings" w:hint="default"/>
      </w:rPr>
    </w:lvl>
  </w:abstractNum>
  <w:abstractNum w:abstractNumId="18" w15:restartNumberingAfterBreak="0">
    <w:nsid w:val="18937161"/>
    <w:multiLevelType w:val="multilevel"/>
    <w:tmpl w:val="C0B452C6"/>
    <w:lvl w:ilvl="0">
      <w:start w:val="1"/>
      <w:numFmt w:val="bullet"/>
      <w:lvlText w:val=""/>
      <w:lvlJc w:val="left"/>
      <w:pPr>
        <w:tabs>
          <w:tab w:val="num" w:pos="644"/>
        </w:tabs>
        <w:ind w:left="644" w:hanging="360"/>
      </w:pPr>
      <w:rPr>
        <w:rFonts w:ascii="Symbol" w:hAnsi="Symbol" w:hint="default"/>
      </w:rPr>
    </w:lvl>
    <w:lvl w:ilvl="1">
      <w:start w:val="1"/>
      <w:numFmt w:val="decimal"/>
      <w:lvlRestart w:val="0"/>
      <w:suff w:val="space"/>
      <w:lvlText w:val="%2."/>
      <w:lvlJc w:val="left"/>
      <w:rPr>
        <w:rFonts w:ascii="Times New Roman" w:hAnsi="Times New Roman" w:cs="Times New Roman" w:hint="default"/>
        <w:b/>
        <w:i w:val="0"/>
        <w:sz w:val="22"/>
        <w:szCs w:val="22"/>
      </w:rPr>
    </w:lvl>
    <w:lvl w:ilvl="2">
      <w:start w:val="1"/>
      <w:numFmt w:val="decimal"/>
      <w:suff w:val="space"/>
      <w:lvlText w:val="%2.%3."/>
      <w:lvlJc w:val="left"/>
      <w:rPr>
        <w:rFonts w:ascii="Times New Roman" w:hAnsi="Times New Roman" w:cs="Times New Roman" w:hint="default"/>
        <w:b w:val="0"/>
        <w:i w:val="0"/>
        <w:sz w:val="20"/>
        <w:szCs w:val="20"/>
      </w:rPr>
    </w:lvl>
    <w:lvl w:ilvl="3">
      <w:start w:val="1"/>
      <w:numFmt w:val="lowerLetter"/>
      <w:suff w:val="space"/>
      <w:lvlText w:val="%4"/>
      <w:lvlJc w:val="left"/>
      <w:pPr>
        <w:ind w:left="454" w:hanging="170"/>
      </w:pPr>
      <w:rPr>
        <w:rFonts w:ascii="Times New Roman" w:hAnsi="Times New Roman" w:cs="Times New Roman" w:hint="default"/>
        <w:b/>
        <w:i w:val="0"/>
        <w:sz w:val="22"/>
        <w:szCs w:val="22"/>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9" w15:restartNumberingAfterBreak="0">
    <w:nsid w:val="1B693F96"/>
    <w:multiLevelType w:val="multilevel"/>
    <w:tmpl w:val="C0B452C6"/>
    <w:lvl w:ilvl="0">
      <w:start w:val="1"/>
      <w:numFmt w:val="bullet"/>
      <w:lvlText w:val=""/>
      <w:lvlJc w:val="left"/>
      <w:pPr>
        <w:tabs>
          <w:tab w:val="num" w:pos="360"/>
        </w:tabs>
        <w:ind w:left="360" w:hanging="360"/>
      </w:pPr>
      <w:rPr>
        <w:rFonts w:ascii="Symbol" w:hAnsi="Symbol" w:hint="default"/>
      </w:rPr>
    </w:lvl>
    <w:lvl w:ilvl="1">
      <w:start w:val="1"/>
      <w:numFmt w:val="decimal"/>
      <w:lvlRestart w:val="0"/>
      <w:suff w:val="space"/>
      <w:lvlText w:val="%2."/>
      <w:lvlJc w:val="left"/>
      <w:rPr>
        <w:rFonts w:ascii="Times New Roman" w:hAnsi="Times New Roman" w:cs="Times New Roman" w:hint="default"/>
        <w:b/>
        <w:i w:val="0"/>
        <w:sz w:val="22"/>
        <w:szCs w:val="22"/>
      </w:rPr>
    </w:lvl>
    <w:lvl w:ilvl="2">
      <w:start w:val="1"/>
      <w:numFmt w:val="decimal"/>
      <w:suff w:val="space"/>
      <w:lvlText w:val="%2.%3."/>
      <w:lvlJc w:val="left"/>
      <w:rPr>
        <w:rFonts w:ascii="Times New Roman" w:hAnsi="Times New Roman" w:cs="Times New Roman" w:hint="default"/>
        <w:b w:val="0"/>
        <w:i w:val="0"/>
        <w:sz w:val="20"/>
        <w:szCs w:val="20"/>
      </w:rPr>
    </w:lvl>
    <w:lvl w:ilvl="3">
      <w:start w:val="1"/>
      <w:numFmt w:val="lowerLetter"/>
      <w:suff w:val="space"/>
      <w:lvlText w:val="%4"/>
      <w:lvlJc w:val="left"/>
      <w:pPr>
        <w:ind w:left="454" w:hanging="170"/>
      </w:pPr>
      <w:rPr>
        <w:rFonts w:ascii="Times New Roman" w:hAnsi="Times New Roman" w:cs="Times New Roman" w:hint="default"/>
        <w:b/>
        <w:i w:val="0"/>
        <w:sz w:val="22"/>
        <w:szCs w:val="22"/>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0" w15:restartNumberingAfterBreak="0">
    <w:nsid w:val="1C1634E3"/>
    <w:multiLevelType w:val="hybridMultilevel"/>
    <w:tmpl w:val="51DCC3C4"/>
    <w:lvl w:ilvl="0" w:tplc="FFB6A36C">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C4F4BA9"/>
    <w:multiLevelType w:val="hybridMultilevel"/>
    <w:tmpl w:val="8F96E14E"/>
    <w:lvl w:ilvl="0" w:tplc="FFB6A36C">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C8C5127"/>
    <w:multiLevelType w:val="multilevel"/>
    <w:tmpl w:val="FE8610B8"/>
    <w:lvl w:ilvl="0">
      <w:start w:val="8"/>
      <w:numFmt w:val="upperRoman"/>
      <w:suff w:val="space"/>
      <w:lvlText w:val="Часть %1."/>
      <w:lvlJc w:val="left"/>
      <w:pPr>
        <w:ind w:left="0" w:firstLine="0"/>
      </w:pPr>
      <w:rPr>
        <w:rFonts w:ascii="Arial" w:hAnsi="Arial" w:cs="Arial" w:hint="default"/>
        <w:b/>
        <w:i w:val="0"/>
        <w:caps/>
        <w:sz w:val="22"/>
        <w:szCs w:val="22"/>
      </w:rPr>
    </w:lvl>
    <w:lvl w:ilvl="1">
      <w:start w:val="41"/>
      <w:numFmt w:val="decimal"/>
      <w:lvlRestart w:val="0"/>
      <w:suff w:val="space"/>
      <w:lvlText w:val="%2."/>
      <w:lvlJc w:val="left"/>
      <w:pPr>
        <w:ind w:left="0" w:firstLine="0"/>
      </w:pPr>
      <w:rPr>
        <w:rFonts w:ascii="Times New Roman" w:hAnsi="Times New Roman" w:cs="Times New Roman" w:hint="default"/>
        <w:b/>
        <w:i w:val="0"/>
        <w:sz w:val="22"/>
        <w:szCs w:val="22"/>
      </w:rPr>
    </w:lvl>
    <w:lvl w:ilvl="2">
      <w:start w:val="3"/>
      <w:numFmt w:val="decimal"/>
      <w:suff w:val="space"/>
      <w:lvlText w:val="%2.%3."/>
      <w:lvlJc w:val="left"/>
      <w:pPr>
        <w:ind w:left="0" w:firstLine="0"/>
      </w:pPr>
      <w:rPr>
        <w:rFonts w:ascii="Times New Roman" w:hAnsi="Times New Roman" w:cs="Times New Roman" w:hint="default"/>
        <w:b w:val="0"/>
        <w:i w:val="0"/>
        <w:color w:val="000000" w:themeColor="text1"/>
        <w:sz w:val="20"/>
        <w:szCs w:val="20"/>
      </w:rPr>
    </w:lvl>
    <w:lvl w:ilvl="3">
      <w:start w:val="1"/>
      <w:numFmt w:val="lowerLetter"/>
      <w:suff w:val="space"/>
      <w:lvlText w:val="%4"/>
      <w:lvlJc w:val="left"/>
      <w:pPr>
        <w:ind w:left="454" w:hanging="170"/>
      </w:pPr>
      <w:rPr>
        <w:rFonts w:ascii="Times New Roman" w:hAnsi="Times New Roman" w:cs="Times New Roman" w:hint="default"/>
        <w:b/>
        <w:i w:val="0"/>
        <w:sz w:val="22"/>
        <w:szCs w:val="22"/>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3" w15:restartNumberingAfterBreak="0">
    <w:nsid w:val="1DAA4CB9"/>
    <w:multiLevelType w:val="hybridMultilevel"/>
    <w:tmpl w:val="3FEC8B00"/>
    <w:lvl w:ilvl="0" w:tplc="FFB6A36C">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DD525EB"/>
    <w:multiLevelType w:val="hybridMultilevel"/>
    <w:tmpl w:val="9DB6E5B0"/>
    <w:lvl w:ilvl="0" w:tplc="6B806AE4">
      <w:start w:val="44"/>
      <w:numFmt w:val="decimal"/>
      <w:lvlText w:val="%1.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1DEB7C35"/>
    <w:multiLevelType w:val="multilevel"/>
    <w:tmpl w:val="FE8610B8"/>
    <w:lvl w:ilvl="0">
      <w:start w:val="8"/>
      <w:numFmt w:val="upperRoman"/>
      <w:suff w:val="space"/>
      <w:lvlText w:val="Часть %1."/>
      <w:lvlJc w:val="left"/>
      <w:pPr>
        <w:ind w:left="0" w:firstLine="0"/>
      </w:pPr>
      <w:rPr>
        <w:rFonts w:ascii="Arial" w:hAnsi="Arial" w:cs="Arial" w:hint="default"/>
        <w:b/>
        <w:i w:val="0"/>
        <w:caps/>
        <w:sz w:val="22"/>
        <w:szCs w:val="22"/>
      </w:rPr>
    </w:lvl>
    <w:lvl w:ilvl="1">
      <w:start w:val="41"/>
      <w:numFmt w:val="decimal"/>
      <w:lvlRestart w:val="0"/>
      <w:suff w:val="space"/>
      <w:lvlText w:val="%2."/>
      <w:lvlJc w:val="left"/>
      <w:pPr>
        <w:ind w:left="0" w:firstLine="0"/>
      </w:pPr>
      <w:rPr>
        <w:rFonts w:ascii="Times New Roman" w:hAnsi="Times New Roman" w:cs="Times New Roman" w:hint="default"/>
        <w:b/>
        <w:i w:val="0"/>
        <w:sz w:val="22"/>
        <w:szCs w:val="22"/>
      </w:rPr>
    </w:lvl>
    <w:lvl w:ilvl="2">
      <w:start w:val="3"/>
      <w:numFmt w:val="decimal"/>
      <w:suff w:val="space"/>
      <w:lvlText w:val="%2.%3."/>
      <w:lvlJc w:val="left"/>
      <w:pPr>
        <w:ind w:left="0" w:firstLine="0"/>
      </w:pPr>
      <w:rPr>
        <w:rFonts w:ascii="Times New Roman" w:hAnsi="Times New Roman" w:cs="Times New Roman" w:hint="default"/>
        <w:b w:val="0"/>
        <w:i w:val="0"/>
        <w:color w:val="000000" w:themeColor="text1"/>
        <w:sz w:val="20"/>
        <w:szCs w:val="20"/>
      </w:rPr>
    </w:lvl>
    <w:lvl w:ilvl="3">
      <w:start w:val="1"/>
      <w:numFmt w:val="lowerLetter"/>
      <w:suff w:val="space"/>
      <w:lvlText w:val="%4"/>
      <w:lvlJc w:val="left"/>
      <w:pPr>
        <w:ind w:left="454" w:hanging="170"/>
      </w:pPr>
      <w:rPr>
        <w:rFonts w:ascii="Times New Roman" w:hAnsi="Times New Roman" w:cs="Times New Roman" w:hint="default"/>
        <w:b/>
        <w:i w:val="0"/>
        <w:sz w:val="22"/>
        <w:szCs w:val="22"/>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6" w15:restartNumberingAfterBreak="0">
    <w:nsid w:val="1F7F0A12"/>
    <w:multiLevelType w:val="multilevel"/>
    <w:tmpl w:val="161C7A5A"/>
    <w:lvl w:ilvl="0">
      <w:start w:val="8"/>
      <w:numFmt w:val="upperRoman"/>
      <w:suff w:val="space"/>
      <w:lvlText w:val="Часть %1."/>
      <w:lvlJc w:val="left"/>
      <w:pPr>
        <w:ind w:left="0" w:firstLine="0"/>
      </w:pPr>
      <w:rPr>
        <w:rFonts w:ascii="Arial" w:hAnsi="Arial" w:cs="Arial" w:hint="default"/>
        <w:b/>
        <w:i w:val="0"/>
        <w:caps/>
        <w:sz w:val="22"/>
        <w:szCs w:val="22"/>
      </w:rPr>
    </w:lvl>
    <w:lvl w:ilvl="1">
      <w:start w:val="41"/>
      <w:numFmt w:val="decimal"/>
      <w:lvlRestart w:val="0"/>
      <w:suff w:val="space"/>
      <w:lvlText w:val="%2."/>
      <w:lvlJc w:val="left"/>
      <w:pPr>
        <w:ind w:left="0" w:firstLine="0"/>
      </w:pPr>
      <w:rPr>
        <w:rFonts w:ascii="Times New Roman" w:hAnsi="Times New Roman" w:cs="Times New Roman" w:hint="default"/>
        <w:b/>
        <w:i w:val="0"/>
        <w:sz w:val="22"/>
        <w:szCs w:val="22"/>
      </w:rPr>
    </w:lvl>
    <w:lvl w:ilvl="2">
      <w:start w:val="3"/>
      <w:numFmt w:val="decimal"/>
      <w:suff w:val="space"/>
      <w:lvlText w:val="%2.%3."/>
      <w:lvlJc w:val="left"/>
      <w:pPr>
        <w:ind w:left="0" w:firstLine="0"/>
      </w:pPr>
      <w:rPr>
        <w:rFonts w:ascii="Times New Roman" w:hAnsi="Times New Roman" w:cs="Times New Roman" w:hint="default"/>
        <w:b w:val="0"/>
        <w:i w:val="0"/>
        <w:color w:val="000000" w:themeColor="text1"/>
        <w:sz w:val="20"/>
        <w:szCs w:val="20"/>
      </w:rPr>
    </w:lvl>
    <w:lvl w:ilvl="3">
      <w:start w:val="1"/>
      <w:numFmt w:val="none"/>
      <w:suff w:val="space"/>
      <w:lvlText w:val="41.3.1"/>
      <w:lvlJc w:val="left"/>
      <w:pPr>
        <w:ind w:left="454" w:hanging="170"/>
      </w:pPr>
      <w:rPr>
        <w:rFonts w:ascii="Times New Roman" w:hAnsi="Times New Roman" w:cs="Times New Roman" w:hint="default"/>
        <w:b w:val="0"/>
        <w:i w:val="0"/>
        <w:sz w:val="22"/>
        <w:szCs w:val="22"/>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7" w15:restartNumberingAfterBreak="0">
    <w:nsid w:val="1F9F4B49"/>
    <w:multiLevelType w:val="hybridMultilevel"/>
    <w:tmpl w:val="DEF63EB4"/>
    <w:lvl w:ilvl="0" w:tplc="9E468802">
      <w:start w:val="2"/>
      <w:numFmt w:val="decimal"/>
      <w:lvlText w:val="44.%1"/>
      <w:lvlJc w:val="left"/>
      <w:pPr>
        <w:ind w:left="36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221B1260"/>
    <w:multiLevelType w:val="multilevel"/>
    <w:tmpl w:val="C0B452C6"/>
    <w:lvl w:ilvl="0">
      <w:start w:val="1"/>
      <w:numFmt w:val="bullet"/>
      <w:lvlText w:val=""/>
      <w:lvlJc w:val="left"/>
      <w:pPr>
        <w:tabs>
          <w:tab w:val="num" w:pos="360"/>
        </w:tabs>
        <w:ind w:left="360" w:hanging="360"/>
      </w:pPr>
      <w:rPr>
        <w:rFonts w:ascii="Symbol" w:hAnsi="Symbol" w:hint="default"/>
      </w:rPr>
    </w:lvl>
    <w:lvl w:ilvl="1">
      <w:start w:val="1"/>
      <w:numFmt w:val="decimal"/>
      <w:lvlRestart w:val="0"/>
      <w:suff w:val="space"/>
      <w:lvlText w:val="%2."/>
      <w:lvlJc w:val="left"/>
      <w:rPr>
        <w:rFonts w:ascii="Times New Roman" w:hAnsi="Times New Roman" w:cs="Times New Roman" w:hint="default"/>
        <w:b/>
        <w:i w:val="0"/>
        <w:sz w:val="22"/>
        <w:szCs w:val="22"/>
      </w:rPr>
    </w:lvl>
    <w:lvl w:ilvl="2">
      <w:start w:val="1"/>
      <w:numFmt w:val="decimal"/>
      <w:suff w:val="space"/>
      <w:lvlText w:val="%2.%3."/>
      <w:lvlJc w:val="left"/>
      <w:rPr>
        <w:rFonts w:ascii="Times New Roman" w:hAnsi="Times New Roman" w:cs="Times New Roman" w:hint="default"/>
        <w:b w:val="0"/>
        <w:i w:val="0"/>
        <w:sz w:val="20"/>
        <w:szCs w:val="20"/>
      </w:rPr>
    </w:lvl>
    <w:lvl w:ilvl="3">
      <w:start w:val="1"/>
      <w:numFmt w:val="lowerLetter"/>
      <w:suff w:val="space"/>
      <w:lvlText w:val="%4"/>
      <w:lvlJc w:val="left"/>
      <w:pPr>
        <w:ind w:left="454" w:hanging="170"/>
      </w:pPr>
      <w:rPr>
        <w:rFonts w:ascii="Times New Roman" w:hAnsi="Times New Roman" w:cs="Times New Roman" w:hint="default"/>
        <w:b/>
        <w:i w:val="0"/>
        <w:sz w:val="22"/>
        <w:szCs w:val="22"/>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9" w15:restartNumberingAfterBreak="0">
    <w:nsid w:val="22D3239C"/>
    <w:multiLevelType w:val="hybridMultilevel"/>
    <w:tmpl w:val="D2C683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270B114F"/>
    <w:multiLevelType w:val="hybridMultilevel"/>
    <w:tmpl w:val="7BEC8AE4"/>
    <w:lvl w:ilvl="0" w:tplc="FFB6A36C">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7732AAD"/>
    <w:multiLevelType w:val="hybridMultilevel"/>
    <w:tmpl w:val="DE18D186"/>
    <w:lvl w:ilvl="0" w:tplc="FFB6A36C">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86B5B84"/>
    <w:multiLevelType w:val="hybridMultilevel"/>
    <w:tmpl w:val="4FF4B5C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8F038B7"/>
    <w:multiLevelType w:val="hybridMultilevel"/>
    <w:tmpl w:val="017C2A50"/>
    <w:lvl w:ilvl="0" w:tplc="FFFFFFFF">
      <w:numFmt w:val="bullet"/>
      <w:lvlText w:val="-"/>
      <w:lvlJc w:val="left"/>
      <w:pPr>
        <w:tabs>
          <w:tab w:val="num" w:pos="810"/>
        </w:tabs>
        <w:ind w:left="810" w:hanging="810"/>
      </w:pPr>
      <w:rPr>
        <w:rFonts w:ascii="Times New Roman" w:eastAsia="Times New Roman" w:hAnsi="Times New Roman" w:hint="default"/>
        <w:b/>
      </w:rPr>
    </w:lvl>
    <w:lvl w:ilvl="1" w:tplc="04190003" w:tentative="1">
      <w:start w:val="1"/>
      <w:numFmt w:val="bullet"/>
      <w:lvlText w:val="o"/>
      <w:lvlJc w:val="left"/>
      <w:pPr>
        <w:tabs>
          <w:tab w:val="num" w:pos="732"/>
        </w:tabs>
        <w:ind w:left="732" w:hanging="360"/>
      </w:pPr>
      <w:rPr>
        <w:rFonts w:ascii="Courier New" w:hAnsi="Courier New" w:hint="default"/>
      </w:rPr>
    </w:lvl>
    <w:lvl w:ilvl="2" w:tplc="04190005" w:tentative="1">
      <w:start w:val="1"/>
      <w:numFmt w:val="bullet"/>
      <w:lvlText w:val=""/>
      <w:lvlJc w:val="left"/>
      <w:pPr>
        <w:tabs>
          <w:tab w:val="num" w:pos="1452"/>
        </w:tabs>
        <w:ind w:left="1452" w:hanging="360"/>
      </w:pPr>
      <w:rPr>
        <w:rFonts w:ascii="Wingdings" w:hAnsi="Wingdings" w:hint="default"/>
      </w:rPr>
    </w:lvl>
    <w:lvl w:ilvl="3" w:tplc="04190001" w:tentative="1">
      <w:start w:val="1"/>
      <w:numFmt w:val="bullet"/>
      <w:lvlText w:val=""/>
      <w:lvlJc w:val="left"/>
      <w:pPr>
        <w:tabs>
          <w:tab w:val="num" w:pos="2172"/>
        </w:tabs>
        <w:ind w:left="2172" w:hanging="360"/>
      </w:pPr>
      <w:rPr>
        <w:rFonts w:ascii="Symbol" w:hAnsi="Symbol" w:hint="default"/>
      </w:rPr>
    </w:lvl>
    <w:lvl w:ilvl="4" w:tplc="04190003" w:tentative="1">
      <w:start w:val="1"/>
      <w:numFmt w:val="bullet"/>
      <w:lvlText w:val="o"/>
      <w:lvlJc w:val="left"/>
      <w:pPr>
        <w:tabs>
          <w:tab w:val="num" w:pos="2892"/>
        </w:tabs>
        <w:ind w:left="2892" w:hanging="360"/>
      </w:pPr>
      <w:rPr>
        <w:rFonts w:ascii="Courier New" w:hAnsi="Courier New" w:hint="default"/>
      </w:rPr>
    </w:lvl>
    <w:lvl w:ilvl="5" w:tplc="04190005" w:tentative="1">
      <w:start w:val="1"/>
      <w:numFmt w:val="bullet"/>
      <w:lvlText w:val=""/>
      <w:lvlJc w:val="left"/>
      <w:pPr>
        <w:tabs>
          <w:tab w:val="num" w:pos="3612"/>
        </w:tabs>
        <w:ind w:left="3612" w:hanging="360"/>
      </w:pPr>
      <w:rPr>
        <w:rFonts w:ascii="Wingdings" w:hAnsi="Wingdings" w:hint="default"/>
      </w:rPr>
    </w:lvl>
    <w:lvl w:ilvl="6" w:tplc="04190001" w:tentative="1">
      <w:start w:val="1"/>
      <w:numFmt w:val="bullet"/>
      <w:lvlText w:val=""/>
      <w:lvlJc w:val="left"/>
      <w:pPr>
        <w:tabs>
          <w:tab w:val="num" w:pos="4332"/>
        </w:tabs>
        <w:ind w:left="4332" w:hanging="360"/>
      </w:pPr>
      <w:rPr>
        <w:rFonts w:ascii="Symbol" w:hAnsi="Symbol" w:hint="default"/>
      </w:rPr>
    </w:lvl>
    <w:lvl w:ilvl="7" w:tplc="04190003" w:tentative="1">
      <w:start w:val="1"/>
      <w:numFmt w:val="bullet"/>
      <w:lvlText w:val="o"/>
      <w:lvlJc w:val="left"/>
      <w:pPr>
        <w:tabs>
          <w:tab w:val="num" w:pos="5052"/>
        </w:tabs>
        <w:ind w:left="5052" w:hanging="360"/>
      </w:pPr>
      <w:rPr>
        <w:rFonts w:ascii="Courier New" w:hAnsi="Courier New" w:hint="default"/>
      </w:rPr>
    </w:lvl>
    <w:lvl w:ilvl="8" w:tplc="04190005" w:tentative="1">
      <w:start w:val="1"/>
      <w:numFmt w:val="bullet"/>
      <w:lvlText w:val=""/>
      <w:lvlJc w:val="left"/>
      <w:pPr>
        <w:tabs>
          <w:tab w:val="num" w:pos="5772"/>
        </w:tabs>
        <w:ind w:left="5772" w:hanging="360"/>
      </w:pPr>
      <w:rPr>
        <w:rFonts w:ascii="Wingdings" w:hAnsi="Wingdings" w:hint="default"/>
      </w:rPr>
    </w:lvl>
  </w:abstractNum>
  <w:abstractNum w:abstractNumId="34" w15:restartNumberingAfterBreak="0">
    <w:nsid w:val="2D141E61"/>
    <w:multiLevelType w:val="multilevel"/>
    <w:tmpl w:val="C0B452C6"/>
    <w:lvl w:ilvl="0">
      <w:start w:val="1"/>
      <w:numFmt w:val="bullet"/>
      <w:lvlText w:val=""/>
      <w:lvlJc w:val="left"/>
      <w:pPr>
        <w:tabs>
          <w:tab w:val="num" w:pos="360"/>
        </w:tabs>
        <w:ind w:left="360" w:hanging="360"/>
      </w:pPr>
      <w:rPr>
        <w:rFonts w:ascii="Symbol" w:hAnsi="Symbol" w:hint="default"/>
      </w:rPr>
    </w:lvl>
    <w:lvl w:ilvl="1">
      <w:start w:val="1"/>
      <w:numFmt w:val="decimal"/>
      <w:lvlRestart w:val="0"/>
      <w:suff w:val="space"/>
      <w:lvlText w:val="%2."/>
      <w:lvlJc w:val="left"/>
      <w:rPr>
        <w:rFonts w:ascii="Times New Roman" w:hAnsi="Times New Roman" w:cs="Times New Roman" w:hint="default"/>
        <w:b/>
        <w:i w:val="0"/>
        <w:sz w:val="22"/>
        <w:szCs w:val="22"/>
      </w:rPr>
    </w:lvl>
    <w:lvl w:ilvl="2">
      <w:start w:val="1"/>
      <w:numFmt w:val="decimal"/>
      <w:suff w:val="space"/>
      <w:lvlText w:val="%2.%3."/>
      <w:lvlJc w:val="left"/>
      <w:rPr>
        <w:rFonts w:ascii="Times New Roman" w:hAnsi="Times New Roman" w:cs="Times New Roman" w:hint="default"/>
        <w:b w:val="0"/>
        <w:i w:val="0"/>
        <w:sz w:val="20"/>
        <w:szCs w:val="20"/>
      </w:rPr>
    </w:lvl>
    <w:lvl w:ilvl="3">
      <w:start w:val="1"/>
      <w:numFmt w:val="lowerLetter"/>
      <w:suff w:val="space"/>
      <w:lvlText w:val="%4"/>
      <w:lvlJc w:val="left"/>
      <w:pPr>
        <w:ind w:left="454" w:hanging="170"/>
      </w:pPr>
      <w:rPr>
        <w:rFonts w:ascii="Times New Roman" w:hAnsi="Times New Roman" w:cs="Times New Roman" w:hint="default"/>
        <w:b/>
        <w:i w:val="0"/>
        <w:sz w:val="22"/>
        <w:szCs w:val="22"/>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35" w15:restartNumberingAfterBreak="0">
    <w:nsid w:val="2DA72AE0"/>
    <w:multiLevelType w:val="hybridMultilevel"/>
    <w:tmpl w:val="07C6AC7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6" w15:restartNumberingAfterBreak="0">
    <w:nsid w:val="300E4D11"/>
    <w:multiLevelType w:val="hybridMultilevel"/>
    <w:tmpl w:val="8C448A08"/>
    <w:lvl w:ilvl="0" w:tplc="C978739C">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03A562B"/>
    <w:multiLevelType w:val="multilevel"/>
    <w:tmpl w:val="C0B452C6"/>
    <w:lvl w:ilvl="0">
      <w:start w:val="1"/>
      <w:numFmt w:val="bullet"/>
      <w:lvlText w:val=""/>
      <w:lvlJc w:val="left"/>
      <w:pPr>
        <w:tabs>
          <w:tab w:val="num" w:pos="644"/>
        </w:tabs>
        <w:ind w:left="644" w:hanging="360"/>
      </w:pPr>
      <w:rPr>
        <w:rFonts w:ascii="Symbol" w:hAnsi="Symbol" w:hint="default"/>
      </w:rPr>
    </w:lvl>
    <w:lvl w:ilvl="1">
      <w:start w:val="1"/>
      <w:numFmt w:val="decimal"/>
      <w:lvlRestart w:val="0"/>
      <w:suff w:val="space"/>
      <w:lvlText w:val="%2."/>
      <w:lvlJc w:val="left"/>
      <w:rPr>
        <w:rFonts w:ascii="Times New Roman" w:hAnsi="Times New Roman" w:cs="Times New Roman" w:hint="default"/>
        <w:b/>
        <w:i w:val="0"/>
        <w:sz w:val="22"/>
        <w:szCs w:val="22"/>
      </w:rPr>
    </w:lvl>
    <w:lvl w:ilvl="2">
      <w:start w:val="1"/>
      <w:numFmt w:val="decimal"/>
      <w:suff w:val="space"/>
      <w:lvlText w:val="%2.%3."/>
      <w:lvlJc w:val="left"/>
      <w:rPr>
        <w:rFonts w:ascii="Times New Roman" w:hAnsi="Times New Roman" w:cs="Times New Roman" w:hint="default"/>
        <w:b w:val="0"/>
        <w:i w:val="0"/>
        <w:sz w:val="20"/>
        <w:szCs w:val="20"/>
      </w:rPr>
    </w:lvl>
    <w:lvl w:ilvl="3">
      <w:start w:val="1"/>
      <w:numFmt w:val="lowerLetter"/>
      <w:suff w:val="space"/>
      <w:lvlText w:val="%4"/>
      <w:lvlJc w:val="left"/>
      <w:pPr>
        <w:ind w:left="454" w:hanging="170"/>
      </w:pPr>
      <w:rPr>
        <w:rFonts w:ascii="Times New Roman" w:hAnsi="Times New Roman" w:cs="Times New Roman" w:hint="default"/>
        <w:b/>
        <w:i w:val="0"/>
        <w:sz w:val="22"/>
        <w:szCs w:val="22"/>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38" w15:restartNumberingAfterBreak="0">
    <w:nsid w:val="30A324A5"/>
    <w:multiLevelType w:val="hybridMultilevel"/>
    <w:tmpl w:val="E8B85C86"/>
    <w:lvl w:ilvl="0" w:tplc="522AAED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317344A2"/>
    <w:multiLevelType w:val="multilevel"/>
    <w:tmpl w:val="45BEDFAA"/>
    <w:lvl w:ilvl="0">
      <w:start w:val="1"/>
      <w:numFmt w:val="decimal"/>
      <w:pStyle w:val="AvtorHeader"/>
      <w:lvlText w:val="%1."/>
      <w:lvlJc w:val="left"/>
      <w:pPr>
        <w:tabs>
          <w:tab w:val="num" w:pos="786"/>
        </w:tabs>
        <w:ind w:left="786" w:hanging="360"/>
      </w:pPr>
      <w:rPr>
        <w:rFonts w:cs="Times New Roman" w:hint="default"/>
      </w:rPr>
    </w:lvl>
    <w:lvl w:ilvl="1">
      <w:start w:val="1"/>
      <w:numFmt w:val="decimal"/>
      <w:pStyle w:val="Avtor1"/>
      <w:isLgl/>
      <w:lvlText w:val="%1.%2."/>
      <w:lvlJc w:val="left"/>
      <w:pPr>
        <w:tabs>
          <w:tab w:val="num" w:pos="1146"/>
        </w:tabs>
        <w:ind w:left="801" w:hanging="375"/>
      </w:pPr>
      <w:rPr>
        <w:rFonts w:cs="Times New Roman" w:hint="default"/>
        <w:b/>
      </w:rPr>
    </w:lvl>
    <w:lvl w:ilvl="2">
      <w:start w:val="1"/>
      <w:numFmt w:val="decimal"/>
      <w:pStyle w:val="Avtor11"/>
      <w:isLgl/>
      <w:lvlText w:val="%1.%2.%3."/>
      <w:lvlJc w:val="left"/>
      <w:pPr>
        <w:tabs>
          <w:tab w:val="num" w:pos="1146"/>
        </w:tabs>
        <w:ind w:left="1146" w:hanging="720"/>
      </w:pPr>
      <w:rPr>
        <w:rFonts w:cs="Times New Roman" w:hint="default"/>
        <w:b/>
      </w:rPr>
    </w:lvl>
    <w:lvl w:ilvl="3">
      <w:start w:val="1"/>
      <w:numFmt w:val="decimal"/>
      <w:isLgl/>
      <w:lvlText w:val="%1.%2.%3.%4."/>
      <w:lvlJc w:val="left"/>
      <w:pPr>
        <w:tabs>
          <w:tab w:val="num" w:pos="1146"/>
        </w:tabs>
        <w:ind w:left="1146" w:hanging="720"/>
      </w:pPr>
      <w:rPr>
        <w:rFonts w:cs="Times New Roman" w:hint="default"/>
        <w:b/>
      </w:rPr>
    </w:lvl>
    <w:lvl w:ilvl="4">
      <w:start w:val="1"/>
      <w:numFmt w:val="decimal"/>
      <w:isLgl/>
      <w:lvlText w:val="%1.%2.%3.%4.%5."/>
      <w:lvlJc w:val="left"/>
      <w:pPr>
        <w:tabs>
          <w:tab w:val="num" w:pos="1506"/>
        </w:tabs>
        <w:ind w:left="1506" w:hanging="1080"/>
      </w:pPr>
      <w:rPr>
        <w:rFonts w:cs="Times New Roman" w:hint="default"/>
        <w:b/>
      </w:rPr>
    </w:lvl>
    <w:lvl w:ilvl="5">
      <w:start w:val="1"/>
      <w:numFmt w:val="decimal"/>
      <w:isLgl/>
      <w:lvlText w:val="%1.%2.%3.%4.%5.%6."/>
      <w:lvlJc w:val="left"/>
      <w:pPr>
        <w:tabs>
          <w:tab w:val="num" w:pos="1506"/>
        </w:tabs>
        <w:ind w:left="1506" w:hanging="1080"/>
      </w:pPr>
      <w:rPr>
        <w:rFonts w:cs="Times New Roman" w:hint="default"/>
        <w:b/>
      </w:rPr>
    </w:lvl>
    <w:lvl w:ilvl="6">
      <w:start w:val="1"/>
      <w:numFmt w:val="decimal"/>
      <w:isLgl/>
      <w:lvlText w:val="%1.%2.%3.%4.%5.%6.%7."/>
      <w:lvlJc w:val="left"/>
      <w:pPr>
        <w:tabs>
          <w:tab w:val="num" w:pos="1506"/>
        </w:tabs>
        <w:ind w:left="1506" w:hanging="1080"/>
      </w:pPr>
      <w:rPr>
        <w:rFonts w:cs="Times New Roman" w:hint="default"/>
        <w:b/>
      </w:rPr>
    </w:lvl>
    <w:lvl w:ilvl="7">
      <w:start w:val="1"/>
      <w:numFmt w:val="decimal"/>
      <w:isLgl/>
      <w:lvlText w:val="%1.%2.%3.%4.%5.%6.%7.%8."/>
      <w:lvlJc w:val="left"/>
      <w:pPr>
        <w:tabs>
          <w:tab w:val="num" w:pos="1866"/>
        </w:tabs>
        <w:ind w:left="1866" w:hanging="1440"/>
      </w:pPr>
      <w:rPr>
        <w:rFonts w:cs="Times New Roman" w:hint="default"/>
        <w:b/>
      </w:rPr>
    </w:lvl>
    <w:lvl w:ilvl="8">
      <w:start w:val="1"/>
      <w:numFmt w:val="decimal"/>
      <w:isLgl/>
      <w:lvlText w:val="%1.%2.%3.%4.%5.%6.%7.%8.%9."/>
      <w:lvlJc w:val="left"/>
      <w:pPr>
        <w:tabs>
          <w:tab w:val="num" w:pos="1866"/>
        </w:tabs>
        <w:ind w:left="1866" w:hanging="1440"/>
      </w:pPr>
      <w:rPr>
        <w:rFonts w:cs="Times New Roman" w:hint="default"/>
        <w:b/>
      </w:rPr>
    </w:lvl>
  </w:abstractNum>
  <w:abstractNum w:abstractNumId="40" w15:restartNumberingAfterBreak="0">
    <w:nsid w:val="32687AD1"/>
    <w:multiLevelType w:val="multilevel"/>
    <w:tmpl w:val="FE8610B8"/>
    <w:lvl w:ilvl="0">
      <w:start w:val="8"/>
      <w:numFmt w:val="upperRoman"/>
      <w:suff w:val="space"/>
      <w:lvlText w:val="Часть %1."/>
      <w:lvlJc w:val="left"/>
      <w:pPr>
        <w:ind w:left="0" w:firstLine="0"/>
      </w:pPr>
      <w:rPr>
        <w:rFonts w:ascii="Arial" w:hAnsi="Arial" w:cs="Arial" w:hint="default"/>
        <w:b/>
        <w:i w:val="0"/>
        <w:caps/>
        <w:sz w:val="22"/>
        <w:szCs w:val="22"/>
      </w:rPr>
    </w:lvl>
    <w:lvl w:ilvl="1">
      <w:start w:val="41"/>
      <w:numFmt w:val="decimal"/>
      <w:lvlRestart w:val="0"/>
      <w:suff w:val="space"/>
      <w:lvlText w:val="%2."/>
      <w:lvlJc w:val="left"/>
      <w:pPr>
        <w:ind w:left="0" w:firstLine="0"/>
      </w:pPr>
      <w:rPr>
        <w:rFonts w:ascii="Times New Roman" w:hAnsi="Times New Roman" w:cs="Times New Roman" w:hint="default"/>
        <w:b/>
        <w:i w:val="0"/>
        <w:sz w:val="22"/>
        <w:szCs w:val="22"/>
      </w:rPr>
    </w:lvl>
    <w:lvl w:ilvl="2">
      <w:start w:val="3"/>
      <w:numFmt w:val="decimal"/>
      <w:suff w:val="space"/>
      <w:lvlText w:val="%2.%3."/>
      <w:lvlJc w:val="left"/>
      <w:pPr>
        <w:ind w:left="0" w:firstLine="0"/>
      </w:pPr>
      <w:rPr>
        <w:rFonts w:ascii="Times New Roman" w:hAnsi="Times New Roman" w:cs="Times New Roman" w:hint="default"/>
        <w:b w:val="0"/>
        <w:i w:val="0"/>
        <w:color w:val="000000" w:themeColor="text1"/>
        <w:sz w:val="20"/>
        <w:szCs w:val="20"/>
      </w:rPr>
    </w:lvl>
    <w:lvl w:ilvl="3">
      <w:start w:val="1"/>
      <w:numFmt w:val="lowerLetter"/>
      <w:suff w:val="space"/>
      <w:lvlText w:val="%4"/>
      <w:lvlJc w:val="left"/>
      <w:pPr>
        <w:ind w:left="454" w:hanging="170"/>
      </w:pPr>
      <w:rPr>
        <w:rFonts w:ascii="Times New Roman" w:hAnsi="Times New Roman" w:cs="Times New Roman" w:hint="default"/>
        <w:b/>
        <w:i w:val="0"/>
        <w:sz w:val="22"/>
        <w:szCs w:val="22"/>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41" w15:restartNumberingAfterBreak="0">
    <w:nsid w:val="37B8427F"/>
    <w:multiLevelType w:val="hybridMultilevel"/>
    <w:tmpl w:val="7A36F6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3FD46CB6"/>
    <w:multiLevelType w:val="hybridMultilevel"/>
    <w:tmpl w:val="C6E4C138"/>
    <w:lvl w:ilvl="0" w:tplc="FFB6A36C">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44A828B8"/>
    <w:multiLevelType w:val="hybridMultilevel"/>
    <w:tmpl w:val="C8B8C35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4" w15:restartNumberingAfterBreak="0">
    <w:nsid w:val="46050210"/>
    <w:multiLevelType w:val="hybridMultilevel"/>
    <w:tmpl w:val="8FF42CC4"/>
    <w:lvl w:ilvl="0" w:tplc="FFB6A36C">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483E24A8"/>
    <w:multiLevelType w:val="hybridMultilevel"/>
    <w:tmpl w:val="053C45EE"/>
    <w:lvl w:ilvl="0" w:tplc="FFB6A36C">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499E7B22"/>
    <w:multiLevelType w:val="multilevel"/>
    <w:tmpl w:val="40349ABC"/>
    <w:lvl w:ilvl="0">
      <w:start w:val="8"/>
      <w:numFmt w:val="upperRoman"/>
      <w:suff w:val="space"/>
      <w:lvlText w:val="Часть %1."/>
      <w:lvlJc w:val="left"/>
      <w:pPr>
        <w:ind w:left="0" w:firstLine="0"/>
      </w:pPr>
      <w:rPr>
        <w:rFonts w:ascii="Arial" w:hAnsi="Arial" w:cs="Arial" w:hint="default"/>
        <w:b/>
        <w:i w:val="0"/>
        <w:caps/>
        <w:sz w:val="22"/>
        <w:szCs w:val="22"/>
      </w:rPr>
    </w:lvl>
    <w:lvl w:ilvl="1">
      <w:start w:val="41"/>
      <w:numFmt w:val="decimal"/>
      <w:lvlRestart w:val="0"/>
      <w:suff w:val="space"/>
      <w:lvlText w:val="%2."/>
      <w:lvlJc w:val="left"/>
      <w:pPr>
        <w:ind w:left="0" w:firstLine="0"/>
      </w:pPr>
      <w:rPr>
        <w:rFonts w:ascii="Times New Roman" w:hAnsi="Times New Roman" w:cs="Times New Roman" w:hint="default"/>
        <w:b/>
        <w:i w:val="0"/>
        <w:sz w:val="22"/>
        <w:szCs w:val="22"/>
      </w:rPr>
    </w:lvl>
    <w:lvl w:ilvl="2">
      <w:start w:val="2"/>
      <w:numFmt w:val="decimal"/>
      <w:suff w:val="space"/>
      <w:lvlText w:val="%2.%3."/>
      <w:lvlJc w:val="left"/>
      <w:pPr>
        <w:ind w:left="0" w:firstLine="0"/>
      </w:pPr>
      <w:rPr>
        <w:rFonts w:ascii="Times New Roman" w:hAnsi="Times New Roman" w:cs="Times New Roman" w:hint="default"/>
        <w:b w:val="0"/>
        <w:i w:val="0"/>
        <w:color w:val="000000" w:themeColor="text1"/>
        <w:sz w:val="20"/>
        <w:szCs w:val="20"/>
      </w:rPr>
    </w:lvl>
    <w:lvl w:ilvl="3">
      <w:start w:val="1"/>
      <w:numFmt w:val="lowerLetter"/>
      <w:suff w:val="space"/>
      <w:lvlText w:val="%4"/>
      <w:lvlJc w:val="left"/>
      <w:pPr>
        <w:ind w:left="454" w:hanging="170"/>
      </w:pPr>
      <w:rPr>
        <w:rFonts w:ascii="Times New Roman" w:hAnsi="Times New Roman" w:cs="Times New Roman" w:hint="default"/>
        <w:b/>
        <w:i w:val="0"/>
        <w:sz w:val="22"/>
        <w:szCs w:val="22"/>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47" w15:restartNumberingAfterBreak="0">
    <w:nsid w:val="49A45D36"/>
    <w:multiLevelType w:val="multilevel"/>
    <w:tmpl w:val="FE8610B8"/>
    <w:lvl w:ilvl="0">
      <w:start w:val="8"/>
      <w:numFmt w:val="upperRoman"/>
      <w:suff w:val="space"/>
      <w:lvlText w:val="Часть %1."/>
      <w:lvlJc w:val="left"/>
      <w:pPr>
        <w:ind w:left="0" w:firstLine="0"/>
      </w:pPr>
      <w:rPr>
        <w:rFonts w:ascii="Arial" w:hAnsi="Arial" w:cs="Arial" w:hint="default"/>
        <w:b/>
        <w:i w:val="0"/>
        <w:caps/>
        <w:sz w:val="22"/>
        <w:szCs w:val="22"/>
      </w:rPr>
    </w:lvl>
    <w:lvl w:ilvl="1">
      <w:start w:val="41"/>
      <w:numFmt w:val="decimal"/>
      <w:lvlRestart w:val="0"/>
      <w:suff w:val="space"/>
      <w:lvlText w:val="%2."/>
      <w:lvlJc w:val="left"/>
      <w:pPr>
        <w:ind w:left="0" w:firstLine="0"/>
      </w:pPr>
      <w:rPr>
        <w:rFonts w:ascii="Times New Roman" w:hAnsi="Times New Roman" w:cs="Times New Roman" w:hint="default"/>
        <w:b/>
        <w:i w:val="0"/>
        <w:sz w:val="22"/>
        <w:szCs w:val="22"/>
      </w:rPr>
    </w:lvl>
    <w:lvl w:ilvl="2">
      <w:start w:val="3"/>
      <w:numFmt w:val="decimal"/>
      <w:suff w:val="space"/>
      <w:lvlText w:val="%2.%3."/>
      <w:lvlJc w:val="left"/>
      <w:pPr>
        <w:ind w:left="0" w:firstLine="0"/>
      </w:pPr>
      <w:rPr>
        <w:rFonts w:ascii="Times New Roman" w:hAnsi="Times New Roman" w:cs="Times New Roman" w:hint="default"/>
        <w:b w:val="0"/>
        <w:i w:val="0"/>
        <w:color w:val="000000" w:themeColor="text1"/>
        <w:sz w:val="20"/>
        <w:szCs w:val="20"/>
      </w:rPr>
    </w:lvl>
    <w:lvl w:ilvl="3">
      <w:start w:val="1"/>
      <w:numFmt w:val="lowerLetter"/>
      <w:suff w:val="space"/>
      <w:lvlText w:val="%4"/>
      <w:lvlJc w:val="left"/>
      <w:pPr>
        <w:ind w:left="454" w:hanging="170"/>
      </w:pPr>
      <w:rPr>
        <w:rFonts w:ascii="Times New Roman" w:hAnsi="Times New Roman" w:cs="Times New Roman" w:hint="default"/>
        <w:b/>
        <w:i w:val="0"/>
        <w:sz w:val="22"/>
        <w:szCs w:val="22"/>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48" w15:restartNumberingAfterBreak="0">
    <w:nsid w:val="4AA44BBA"/>
    <w:multiLevelType w:val="multilevel"/>
    <w:tmpl w:val="E33AB548"/>
    <w:lvl w:ilvl="0">
      <w:start w:val="3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074"/>
        </w:tabs>
        <w:ind w:left="1074" w:hanging="360"/>
      </w:pPr>
      <w:rPr>
        <w:rFonts w:cs="Times New Roman" w:hint="default"/>
      </w:rPr>
    </w:lvl>
    <w:lvl w:ilvl="2">
      <w:start w:val="1"/>
      <w:numFmt w:val="decimal"/>
      <w:lvlText w:val="%1.%2.%3"/>
      <w:lvlJc w:val="left"/>
      <w:pPr>
        <w:tabs>
          <w:tab w:val="num" w:pos="2148"/>
        </w:tabs>
        <w:ind w:left="2148" w:hanging="720"/>
      </w:pPr>
      <w:rPr>
        <w:rFonts w:cs="Times New Roman" w:hint="default"/>
      </w:rPr>
    </w:lvl>
    <w:lvl w:ilvl="3">
      <w:start w:val="1"/>
      <w:numFmt w:val="decimal"/>
      <w:lvlText w:val="%1.%2.%3.%4"/>
      <w:lvlJc w:val="left"/>
      <w:pPr>
        <w:tabs>
          <w:tab w:val="num" w:pos="2862"/>
        </w:tabs>
        <w:ind w:left="2862" w:hanging="720"/>
      </w:pPr>
      <w:rPr>
        <w:rFonts w:cs="Times New Roman" w:hint="default"/>
      </w:rPr>
    </w:lvl>
    <w:lvl w:ilvl="4">
      <w:start w:val="1"/>
      <w:numFmt w:val="decimal"/>
      <w:lvlText w:val="%1.%2.%3.%4.%5"/>
      <w:lvlJc w:val="left"/>
      <w:pPr>
        <w:tabs>
          <w:tab w:val="num" w:pos="3576"/>
        </w:tabs>
        <w:ind w:left="3576" w:hanging="720"/>
      </w:pPr>
      <w:rPr>
        <w:rFonts w:cs="Times New Roman" w:hint="default"/>
      </w:rPr>
    </w:lvl>
    <w:lvl w:ilvl="5">
      <w:start w:val="1"/>
      <w:numFmt w:val="decimal"/>
      <w:lvlText w:val="%1.%2.%3.%4.%5.%6"/>
      <w:lvlJc w:val="left"/>
      <w:pPr>
        <w:tabs>
          <w:tab w:val="num" w:pos="4650"/>
        </w:tabs>
        <w:ind w:left="4650" w:hanging="1080"/>
      </w:pPr>
      <w:rPr>
        <w:rFonts w:cs="Times New Roman" w:hint="default"/>
      </w:rPr>
    </w:lvl>
    <w:lvl w:ilvl="6">
      <w:start w:val="1"/>
      <w:numFmt w:val="decimal"/>
      <w:lvlText w:val="%1.%2.%3.%4.%5.%6.%7"/>
      <w:lvlJc w:val="left"/>
      <w:pPr>
        <w:tabs>
          <w:tab w:val="num" w:pos="5364"/>
        </w:tabs>
        <w:ind w:left="5364" w:hanging="1080"/>
      </w:pPr>
      <w:rPr>
        <w:rFonts w:cs="Times New Roman" w:hint="default"/>
      </w:rPr>
    </w:lvl>
    <w:lvl w:ilvl="7">
      <w:start w:val="1"/>
      <w:numFmt w:val="decimal"/>
      <w:lvlText w:val="%1.%2.%3.%4.%5.%6.%7.%8"/>
      <w:lvlJc w:val="left"/>
      <w:pPr>
        <w:tabs>
          <w:tab w:val="num" w:pos="6438"/>
        </w:tabs>
        <w:ind w:left="6438" w:hanging="1440"/>
      </w:pPr>
      <w:rPr>
        <w:rFonts w:cs="Times New Roman" w:hint="default"/>
      </w:rPr>
    </w:lvl>
    <w:lvl w:ilvl="8">
      <w:start w:val="1"/>
      <w:numFmt w:val="decimal"/>
      <w:lvlText w:val="%1.%2.%3.%4.%5.%6.%7.%8.%9"/>
      <w:lvlJc w:val="left"/>
      <w:pPr>
        <w:tabs>
          <w:tab w:val="num" w:pos="7152"/>
        </w:tabs>
        <w:ind w:left="7152" w:hanging="1440"/>
      </w:pPr>
      <w:rPr>
        <w:rFonts w:cs="Times New Roman" w:hint="default"/>
      </w:rPr>
    </w:lvl>
  </w:abstractNum>
  <w:abstractNum w:abstractNumId="49" w15:restartNumberingAfterBreak="0">
    <w:nsid w:val="4AC531A7"/>
    <w:multiLevelType w:val="multilevel"/>
    <w:tmpl w:val="C0B452C6"/>
    <w:lvl w:ilvl="0">
      <w:start w:val="1"/>
      <w:numFmt w:val="bullet"/>
      <w:lvlText w:val=""/>
      <w:lvlJc w:val="left"/>
      <w:pPr>
        <w:tabs>
          <w:tab w:val="num" w:pos="360"/>
        </w:tabs>
        <w:ind w:left="360" w:hanging="360"/>
      </w:pPr>
      <w:rPr>
        <w:rFonts w:ascii="Symbol" w:hAnsi="Symbol" w:hint="default"/>
      </w:rPr>
    </w:lvl>
    <w:lvl w:ilvl="1">
      <w:start w:val="1"/>
      <w:numFmt w:val="decimal"/>
      <w:lvlRestart w:val="0"/>
      <w:suff w:val="space"/>
      <w:lvlText w:val="%2."/>
      <w:lvlJc w:val="left"/>
      <w:rPr>
        <w:rFonts w:ascii="Times New Roman" w:hAnsi="Times New Roman" w:cs="Times New Roman" w:hint="default"/>
        <w:b/>
        <w:i w:val="0"/>
        <w:sz w:val="22"/>
        <w:szCs w:val="22"/>
      </w:rPr>
    </w:lvl>
    <w:lvl w:ilvl="2">
      <w:start w:val="1"/>
      <w:numFmt w:val="decimal"/>
      <w:suff w:val="space"/>
      <w:lvlText w:val="%2.%3."/>
      <w:lvlJc w:val="left"/>
      <w:rPr>
        <w:rFonts w:ascii="Times New Roman" w:hAnsi="Times New Roman" w:cs="Times New Roman" w:hint="default"/>
        <w:b w:val="0"/>
        <w:i w:val="0"/>
        <w:sz w:val="20"/>
        <w:szCs w:val="20"/>
      </w:rPr>
    </w:lvl>
    <w:lvl w:ilvl="3">
      <w:start w:val="1"/>
      <w:numFmt w:val="lowerLetter"/>
      <w:suff w:val="space"/>
      <w:lvlText w:val="%4"/>
      <w:lvlJc w:val="left"/>
      <w:pPr>
        <w:ind w:left="454" w:hanging="170"/>
      </w:pPr>
      <w:rPr>
        <w:rFonts w:ascii="Times New Roman" w:hAnsi="Times New Roman" w:cs="Times New Roman" w:hint="default"/>
        <w:b/>
        <w:i w:val="0"/>
        <w:sz w:val="22"/>
        <w:szCs w:val="22"/>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50" w15:restartNumberingAfterBreak="0">
    <w:nsid w:val="4B5B26E0"/>
    <w:multiLevelType w:val="hybridMultilevel"/>
    <w:tmpl w:val="3CA2980E"/>
    <w:lvl w:ilvl="0" w:tplc="C978739C">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4BB6514A"/>
    <w:multiLevelType w:val="hybridMultilevel"/>
    <w:tmpl w:val="788C0E22"/>
    <w:lvl w:ilvl="0" w:tplc="C978739C">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4DB4385E"/>
    <w:multiLevelType w:val="multilevel"/>
    <w:tmpl w:val="2034E046"/>
    <w:lvl w:ilvl="0">
      <w:start w:val="8"/>
      <w:numFmt w:val="upperRoman"/>
      <w:suff w:val="space"/>
      <w:lvlText w:val="Часть %1."/>
      <w:lvlJc w:val="left"/>
      <w:pPr>
        <w:ind w:left="0" w:firstLine="0"/>
      </w:pPr>
      <w:rPr>
        <w:rFonts w:ascii="Arial" w:hAnsi="Arial" w:cs="Arial" w:hint="default"/>
        <w:b/>
        <w:i w:val="0"/>
        <w:caps/>
        <w:sz w:val="22"/>
        <w:szCs w:val="22"/>
      </w:rPr>
    </w:lvl>
    <w:lvl w:ilvl="1">
      <w:start w:val="41"/>
      <w:numFmt w:val="decimal"/>
      <w:lvlRestart w:val="0"/>
      <w:suff w:val="space"/>
      <w:lvlText w:val="%2."/>
      <w:lvlJc w:val="left"/>
      <w:pPr>
        <w:ind w:left="0" w:firstLine="0"/>
      </w:pPr>
      <w:rPr>
        <w:rFonts w:ascii="Times New Roman" w:hAnsi="Times New Roman" w:cs="Times New Roman" w:hint="default"/>
        <w:b/>
        <w:i w:val="0"/>
        <w:sz w:val="22"/>
        <w:szCs w:val="22"/>
      </w:rPr>
    </w:lvl>
    <w:lvl w:ilvl="2">
      <w:start w:val="2"/>
      <w:numFmt w:val="decimal"/>
      <w:suff w:val="space"/>
      <w:lvlText w:val="%2.%3."/>
      <w:lvlJc w:val="left"/>
      <w:pPr>
        <w:ind w:left="0" w:firstLine="0"/>
      </w:pPr>
      <w:rPr>
        <w:rFonts w:ascii="Times New Roman" w:hAnsi="Times New Roman" w:cs="Times New Roman" w:hint="default"/>
        <w:b w:val="0"/>
        <w:i w:val="0"/>
        <w:color w:val="000000" w:themeColor="text1"/>
        <w:sz w:val="20"/>
        <w:szCs w:val="20"/>
      </w:rPr>
    </w:lvl>
    <w:lvl w:ilvl="3">
      <w:start w:val="1"/>
      <w:numFmt w:val="lowerLetter"/>
      <w:suff w:val="space"/>
      <w:lvlText w:val="%4"/>
      <w:lvlJc w:val="left"/>
      <w:pPr>
        <w:ind w:left="454" w:hanging="170"/>
      </w:pPr>
      <w:rPr>
        <w:rFonts w:ascii="Times New Roman" w:hAnsi="Times New Roman" w:cs="Times New Roman" w:hint="default"/>
        <w:b/>
        <w:i w:val="0"/>
        <w:sz w:val="22"/>
        <w:szCs w:val="22"/>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53" w15:restartNumberingAfterBreak="0">
    <w:nsid w:val="4E432714"/>
    <w:multiLevelType w:val="hybridMultilevel"/>
    <w:tmpl w:val="B51EF2B2"/>
    <w:lvl w:ilvl="0" w:tplc="C978739C">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4EFC5DD4"/>
    <w:multiLevelType w:val="hybridMultilevel"/>
    <w:tmpl w:val="12CC9FBA"/>
    <w:lvl w:ilvl="0" w:tplc="FFB6A36C">
      <w:start w:val="1"/>
      <w:numFmt w:val="bullet"/>
      <w:lvlText w:val=""/>
      <w:lvlJc w:val="left"/>
      <w:pPr>
        <w:tabs>
          <w:tab w:val="num" w:pos="644"/>
        </w:tabs>
        <w:ind w:left="644" w:hanging="360"/>
      </w:pPr>
      <w:rPr>
        <w:rFonts w:ascii="Symbol" w:hAnsi="Symbol" w:hint="default"/>
      </w:rPr>
    </w:lvl>
    <w:lvl w:ilvl="1" w:tplc="75BAF76C">
      <w:start w:val="1"/>
      <w:numFmt w:val="lowerLetter"/>
      <w:lvlText w:val="%2."/>
      <w:lvlJc w:val="left"/>
      <w:pPr>
        <w:tabs>
          <w:tab w:val="num" w:pos="1364"/>
        </w:tabs>
        <w:ind w:left="1364" w:hanging="360"/>
      </w:pPr>
      <w:rPr>
        <w:rFonts w:cs="Times New Roman"/>
      </w:rPr>
    </w:lvl>
    <w:lvl w:ilvl="2" w:tplc="9E942D5C">
      <w:start w:val="1"/>
      <w:numFmt w:val="lowerRoman"/>
      <w:lvlText w:val="%3."/>
      <w:lvlJc w:val="right"/>
      <w:pPr>
        <w:tabs>
          <w:tab w:val="num" w:pos="2084"/>
        </w:tabs>
        <w:ind w:left="2084" w:hanging="180"/>
      </w:pPr>
      <w:rPr>
        <w:rFonts w:cs="Times New Roman"/>
      </w:rPr>
    </w:lvl>
    <w:lvl w:ilvl="3" w:tplc="9CE6CE96">
      <w:start w:val="1"/>
      <w:numFmt w:val="decimal"/>
      <w:lvlText w:val="%4."/>
      <w:lvlJc w:val="left"/>
      <w:pPr>
        <w:tabs>
          <w:tab w:val="num" w:pos="2804"/>
        </w:tabs>
        <w:ind w:left="2804" w:hanging="360"/>
      </w:pPr>
      <w:rPr>
        <w:rFonts w:cs="Times New Roman"/>
      </w:rPr>
    </w:lvl>
    <w:lvl w:ilvl="4" w:tplc="08BC6DF2">
      <w:start w:val="1"/>
      <w:numFmt w:val="lowerLetter"/>
      <w:lvlText w:val="%5."/>
      <w:lvlJc w:val="left"/>
      <w:pPr>
        <w:tabs>
          <w:tab w:val="num" w:pos="3524"/>
        </w:tabs>
        <w:ind w:left="3524" w:hanging="360"/>
      </w:pPr>
      <w:rPr>
        <w:rFonts w:cs="Times New Roman"/>
      </w:rPr>
    </w:lvl>
    <w:lvl w:ilvl="5" w:tplc="3DD6B3A6">
      <w:start w:val="1"/>
      <w:numFmt w:val="lowerRoman"/>
      <w:lvlText w:val="%6."/>
      <w:lvlJc w:val="right"/>
      <w:pPr>
        <w:tabs>
          <w:tab w:val="num" w:pos="4244"/>
        </w:tabs>
        <w:ind w:left="4244" w:hanging="180"/>
      </w:pPr>
      <w:rPr>
        <w:rFonts w:cs="Times New Roman"/>
      </w:rPr>
    </w:lvl>
    <w:lvl w:ilvl="6" w:tplc="6E507A3C">
      <w:start w:val="1"/>
      <w:numFmt w:val="decimal"/>
      <w:lvlText w:val="%7."/>
      <w:lvlJc w:val="left"/>
      <w:pPr>
        <w:tabs>
          <w:tab w:val="num" w:pos="4964"/>
        </w:tabs>
        <w:ind w:left="4964" w:hanging="360"/>
      </w:pPr>
      <w:rPr>
        <w:rFonts w:cs="Times New Roman"/>
      </w:rPr>
    </w:lvl>
    <w:lvl w:ilvl="7" w:tplc="E64A6462">
      <w:start w:val="1"/>
      <w:numFmt w:val="lowerLetter"/>
      <w:lvlText w:val="%8."/>
      <w:lvlJc w:val="left"/>
      <w:pPr>
        <w:tabs>
          <w:tab w:val="num" w:pos="5684"/>
        </w:tabs>
        <w:ind w:left="5684" w:hanging="360"/>
      </w:pPr>
      <w:rPr>
        <w:rFonts w:cs="Times New Roman"/>
      </w:rPr>
    </w:lvl>
    <w:lvl w:ilvl="8" w:tplc="785CDA92">
      <w:start w:val="1"/>
      <w:numFmt w:val="lowerRoman"/>
      <w:lvlText w:val="%9."/>
      <w:lvlJc w:val="right"/>
      <w:pPr>
        <w:tabs>
          <w:tab w:val="num" w:pos="6404"/>
        </w:tabs>
        <w:ind w:left="6404" w:hanging="180"/>
      </w:pPr>
      <w:rPr>
        <w:rFonts w:cs="Times New Roman"/>
      </w:rPr>
    </w:lvl>
  </w:abstractNum>
  <w:abstractNum w:abstractNumId="55" w15:restartNumberingAfterBreak="0">
    <w:nsid w:val="541F018A"/>
    <w:multiLevelType w:val="hybridMultilevel"/>
    <w:tmpl w:val="74EAB14C"/>
    <w:lvl w:ilvl="0" w:tplc="C978739C">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546D1A6C"/>
    <w:multiLevelType w:val="hybridMultilevel"/>
    <w:tmpl w:val="1770789C"/>
    <w:lvl w:ilvl="0" w:tplc="FFFFFFFF">
      <w:start w:val="1"/>
      <w:numFmt w:val="decimal"/>
      <w:pStyle w:val="a1"/>
      <w:lvlText w:val="Приложение %1."/>
      <w:lvlJc w:val="left"/>
      <w:pPr>
        <w:tabs>
          <w:tab w:val="num" w:pos="1758"/>
        </w:tabs>
        <w:ind w:left="1758" w:hanging="1758"/>
      </w:pPr>
      <w:rPr>
        <w:rFonts w:ascii="Times New Roman" w:hAnsi="Times New Roman" w:cs="Times New Roman" w:hint="default"/>
        <w:b/>
        <w:i w:val="0"/>
        <w:sz w:val="20"/>
        <w:szCs w:val="20"/>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57" w15:restartNumberingAfterBreak="0">
    <w:nsid w:val="54C601FA"/>
    <w:multiLevelType w:val="hybridMultilevel"/>
    <w:tmpl w:val="E9982D08"/>
    <w:lvl w:ilvl="0" w:tplc="B31E2382">
      <w:start w:val="1"/>
      <w:numFmt w:val="decimal"/>
      <w:lvlText w:val="45.%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55794341"/>
    <w:multiLevelType w:val="multilevel"/>
    <w:tmpl w:val="FE8610B8"/>
    <w:lvl w:ilvl="0">
      <w:start w:val="8"/>
      <w:numFmt w:val="upperRoman"/>
      <w:suff w:val="space"/>
      <w:lvlText w:val="Часть %1."/>
      <w:lvlJc w:val="left"/>
      <w:pPr>
        <w:ind w:left="0" w:firstLine="0"/>
      </w:pPr>
      <w:rPr>
        <w:rFonts w:ascii="Arial" w:hAnsi="Arial" w:cs="Arial" w:hint="default"/>
        <w:b/>
        <w:i w:val="0"/>
        <w:caps/>
        <w:sz w:val="22"/>
        <w:szCs w:val="22"/>
      </w:rPr>
    </w:lvl>
    <w:lvl w:ilvl="1">
      <w:start w:val="41"/>
      <w:numFmt w:val="decimal"/>
      <w:lvlRestart w:val="0"/>
      <w:suff w:val="space"/>
      <w:lvlText w:val="%2."/>
      <w:lvlJc w:val="left"/>
      <w:pPr>
        <w:ind w:left="0" w:firstLine="0"/>
      </w:pPr>
      <w:rPr>
        <w:rFonts w:ascii="Times New Roman" w:hAnsi="Times New Roman" w:cs="Times New Roman" w:hint="default"/>
        <w:b/>
        <w:i w:val="0"/>
        <w:sz w:val="22"/>
        <w:szCs w:val="22"/>
      </w:rPr>
    </w:lvl>
    <w:lvl w:ilvl="2">
      <w:start w:val="3"/>
      <w:numFmt w:val="decimal"/>
      <w:suff w:val="space"/>
      <w:lvlText w:val="%2.%3."/>
      <w:lvlJc w:val="left"/>
      <w:pPr>
        <w:ind w:left="0" w:firstLine="0"/>
      </w:pPr>
      <w:rPr>
        <w:rFonts w:ascii="Times New Roman" w:hAnsi="Times New Roman" w:cs="Times New Roman" w:hint="default"/>
        <w:b w:val="0"/>
        <w:i w:val="0"/>
        <w:color w:val="000000" w:themeColor="text1"/>
        <w:sz w:val="20"/>
        <w:szCs w:val="20"/>
      </w:rPr>
    </w:lvl>
    <w:lvl w:ilvl="3">
      <w:start w:val="1"/>
      <w:numFmt w:val="lowerLetter"/>
      <w:suff w:val="space"/>
      <w:lvlText w:val="%4"/>
      <w:lvlJc w:val="left"/>
      <w:pPr>
        <w:ind w:left="454" w:hanging="170"/>
      </w:pPr>
      <w:rPr>
        <w:rFonts w:ascii="Times New Roman" w:hAnsi="Times New Roman" w:cs="Times New Roman" w:hint="default"/>
        <w:b/>
        <w:i w:val="0"/>
        <w:sz w:val="22"/>
        <w:szCs w:val="22"/>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59" w15:restartNumberingAfterBreak="0">
    <w:nsid w:val="56CD43D1"/>
    <w:multiLevelType w:val="multilevel"/>
    <w:tmpl w:val="C47662BA"/>
    <w:lvl w:ilvl="0">
      <w:start w:val="1"/>
      <w:numFmt w:val="bullet"/>
      <w:lvlText w:val=""/>
      <w:lvlJc w:val="left"/>
      <w:pPr>
        <w:tabs>
          <w:tab w:val="num" w:pos="644"/>
        </w:tabs>
        <w:ind w:left="644" w:hanging="360"/>
      </w:pPr>
      <w:rPr>
        <w:rFonts w:ascii="Symbol" w:hAnsi="Symbol" w:hint="default"/>
      </w:rPr>
    </w:lvl>
    <w:lvl w:ilvl="1">
      <w:start w:val="1"/>
      <w:numFmt w:val="decimal"/>
      <w:lvlRestart w:val="0"/>
      <w:suff w:val="space"/>
      <w:lvlText w:val="%2."/>
      <w:lvlJc w:val="left"/>
      <w:rPr>
        <w:rFonts w:ascii="Arial" w:hAnsi="Arial" w:cs="Arial" w:hint="default"/>
        <w:b/>
        <w:i w:val="0"/>
        <w:sz w:val="22"/>
        <w:szCs w:val="22"/>
      </w:rPr>
    </w:lvl>
    <w:lvl w:ilvl="2">
      <w:start w:val="1"/>
      <w:numFmt w:val="decimal"/>
      <w:lvlRestart w:val="0"/>
      <w:suff w:val="space"/>
      <w:lvlText w:val="%2.%3."/>
      <w:lvlJc w:val="left"/>
      <w:rPr>
        <w:rFonts w:cs="Times New Roman" w:hint="default"/>
        <w:b/>
        <w:i w:val="0"/>
        <w:sz w:val="20"/>
        <w:szCs w:val="20"/>
      </w:rPr>
    </w:lvl>
    <w:lvl w:ilvl="3">
      <w:start w:val="1"/>
      <w:numFmt w:val="lowerLetter"/>
      <w:lvlRestart w:val="0"/>
      <w:suff w:val="space"/>
      <w:lvlText w:val="%4"/>
      <w:lvlJc w:val="left"/>
      <w:pPr>
        <w:ind w:left="454" w:hanging="170"/>
      </w:pPr>
      <w:rPr>
        <w:rFonts w:ascii="Times New Roman" w:hAnsi="Times New Roman" w:cs="Times New Roman" w:hint="default"/>
        <w:b/>
        <w:i w:val="0"/>
        <w:sz w:val="22"/>
        <w:szCs w:val="22"/>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60" w15:restartNumberingAfterBreak="0">
    <w:nsid w:val="574250FC"/>
    <w:multiLevelType w:val="hybridMultilevel"/>
    <w:tmpl w:val="1CDEBC06"/>
    <w:lvl w:ilvl="0" w:tplc="FFB6A36C">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57FD40F2"/>
    <w:multiLevelType w:val="hybridMultilevel"/>
    <w:tmpl w:val="AAB689E0"/>
    <w:lvl w:ilvl="0" w:tplc="FFB6A36C">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5BA22935"/>
    <w:multiLevelType w:val="hybridMultilevel"/>
    <w:tmpl w:val="17A2F870"/>
    <w:lvl w:ilvl="0" w:tplc="C978739C">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DA42C71"/>
    <w:multiLevelType w:val="hybridMultilevel"/>
    <w:tmpl w:val="5724667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4" w15:restartNumberingAfterBreak="0">
    <w:nsid w:val="5E8A2704"/>
    <w:multiLevelType w:val="hybridMultilevel"/>
    <w:tmpl w:val="EAA69D1E"/>
    <w:lvl w:ilvl="0" w:tplc="FFB6A36C">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5EEE12D6"/>
    <w:multiLevelType w:val="multilevel"/>
    <w:tmpl w:val="CD1AFFB4"/>
    <w:lvl w:ilvl="0">
      <w:start w:val="1"/>
      <w:numFmt w:val="upperRoman"/>
      <w:suff w:val="space"/>
      <w:lvlText w:val="Часть %1."/>
      <w:lvlJc w:val="left"/>
      <w:rPr>
        <w:rFonts w:ascii="Arial" w:hAnsi="Arial" w:cs="Arial" w:hint="default"/>
        <w:b/>
        <w:i w:val="0"/>
        <w:caps/>
        <w:sz w:val="22"/>
        <w:szCs w:val="22"/>
      </w:rPr>
    </w:lvl>
    <w:lvl w:ilvl="1">
      <w:start w:val="1"/>
      <w:numFmt w:val="decimal"/>
      <w:lvlRestart w:val="0"/>
      <w:suff w:val="space"/>
      <w:lvlText w:val="%2."/>
      <w:lvlJc w:val="left"/>
      <w:rPr>
        <w:rFonts w:ascii="Times New Roman" w:hAnsi="Times New Roman" w:cs="Times New Roman" w:hint="default"/>
        <w:b/>
        <w:i w:val="0"/>
        <w:sz w:val="22"/>
        <w:szCs w:val="22"/>
      </w:rPr>
    </w:lvl>
    <w:lvl w:ilvl="2">
      <w:start w:val="1"/>
      <w:numFmt w:val="decimal"/>
      <w:suff w:val="space"/>
      <w:lvlText w:val="%2.%3."/>
      <w:lvlJc w:val="left"/>
      <w:rPr>
        <w:rFonts w:ascii="Times New Roman" w:hAnsi="Times New Roman" w:cs="Times New Roman" w:hint="default"/>
        <w:b w:val="0"/>
        <w:i w:val="0"/>
        <w:color w:val="000000" w:themeColor="text1"/>
        <w:sz w:val="20"/>
        <w:szCs w:val="20"/>
      </w:rPr>
    </w:lvl>
    <w:lvl w:ilvl="3">
      <w:start w:val="1"/>
      <w:numFmt w:val="lowerLetter"/>
      <w:suff w:val="space"/>
      <w:lvlText w:val="%4"/>
      <w:lvlJc w:val="left"/>
      <w:pPr>
        <w:ind w:left="454" w:hanging="170"/>
      </w:pPr>
      <w:rPr>
        <w:rFonts w:ascii="Times New Roman" w:hAnsi="Times New Roman" w:cs="Times New Roman" w:hint="default"/>
        <w:b/>
        <w:i w:val="0"/>
        <w:sz w:val="22"/>
        <w:szCs w:val="22"/>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66" w15:restartNumberingAfterBreak="0">
    <w:nsid w:val="60E87343"/>
    <w:multiLevelType w:val="multilevel"/>
    <w:tmpl w:val="C0B452C6"/>
    <w:lvl w:ilvl="0">
      <w:start w:val="1"/>
      <w:numFmt w:val="bullet"/>
      <w:lvlText w:val=""/>
      <w:lvlJc w:val="left"/>
      <w:pPr>
        <w:tabs>
          <w:tab w:val="num" w:pos="644"/>
        </w:tabs>
        <w:ind w:left="644" w:hanging="360"/>
      </w:pPr>
      <w:rPr>
        <w:rFonts w:ascii="Symbol" w:hAnsi="Symbol" w:hint="default"/>
      </w:rPr>
    </w:lvl>
    <w:lvl w:ilvl="1">
      <w:start w:val="1"/>
      <w:numFmt w:val="decimal"/>
      <w:lvlRestart w:val="0"/>
      <w:suff w:val="space"/>
      <w:lvlText w:val="%2."/>
      <w:lvlJc w:val="left"/>
      <w:rPr>
        <w:rFonts w:ascii="Times New Roman" w:hAnsi="Times New Roman" w:cs="Times New Roman" w:hint="default"/>
        <w:b/>
        <w:i w:val="0"/>
        <w:sz w:val="22"/>
        <w:szCs w:val="22"/>
      </w:rPr>
    </w:lvl>
    <w:lvl w:ilvl="2">
      <w:start w:val="1"/>
      <w:numFmt w:val="decimal"/>
      <w:suff w:val="space"/>
      <w:lvlText w:val="%2.%3."/>
      <w:lvlJc w:val="left"/>
      <w:rPr>
        <w:rFonts w:ascii="Times New Roman" w:hAnsi="Times New Roman" w:cs="Times New Roman" w:hint="default"/>
        <w:b w:val="0"/>
        <w:i w:val="0"/>
        <w:sz w:val="20"/>
        <w:szCs w:val="20"/>
      </w:rPr>
    </w:lvl>
    <w:lvl w:ilvl="3">
      <w:start w:val="1"/>
      <w:numFmt w:val="lowerLetter"/>
      <w:suff w:val="space"/>
      <w:lvlText w:val="%4"/>
      <w:lvlJc w:val="left"/>
      <w:pPr>
        <w:ind w:left="454" w:hanging="170"/>
      </w:pPr>
      <w:rPr>
        <w:rFonts w:ascii="Times New Roman" w:hAnsi="Times New Roman" w:cs="Times New Roman" w:hint="default"/>
        <w:b/>
        <w:i w:val="0"/>
        <w:sz w:val="22"/>
        <w:szCs w:val="22"/>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67" w15:restartNumberingAfterBreak="0">
    <w:nsid w:val="63CD6B99"/>
    <w:multiLevelType w:val="multilevel"/>
    <w:tmpl w:val="FE8610B8"/>
    <w:lvl w:ilvl="0">
      <w:start w:val="8"/>
      <w:numFmt w:val="upperRoman"/>
      <w:suff w:val="space"/>
      <w:lvlText w:val="Часть %1."/>
      <w:lvlJc w:val="left"/>
      <w:pPr>
        <w:ind w:left="0" w:firstLine="0"/>
      </w:pPr>
      <w:rPr>
        <w:rFonts w:ascii="Arial" w:hAnsi="Arial" w:cs="Arial" w:hint="default"/>
        <w:b/>
        <w:i w:val="0"/>
        <w:caps/>
        <w:sz w:val="22"/>
        <w:szCs w:val="22"/>
      </w:rPr>
    </w:lvl>
    <w:lvl w:ilvl="1">
      <w:start w:val="41"/>
      <w:numFmt w:val="decimal"/>
      <w:lvlRestart w:val="0"/>
      <w:suff w:val="space"/>
      <w:lvlText w:val="%2."/>
      <w:lvlJc w:val="left"/>
      <w:pPr>
        <w:ind w:left="0" w:firstLine="0"/>
      </w:pPr>
      <w:rPr>
        <w:rFonts w:ascii="Times New Roman" w:hAnsi="Times New Roman" w:cs="Times New Roman" w:hint="default"/>
        <w:b/>
        <w:i w:val="0"/>
        <w:sz w:val="22"/>
        <w:szCs w:val="22"/>
      </w:rPr>
    </w:lvl>
    <w:lvl w:ilvl="2">
      <w:start w:val="3"/>
      <w:numFmt w:val="decimal"/>
      <w:suff w:val="space"/>
      <w:lvlText w:val="%2.%3."/>
      <w:lvlJc w:val="left"/>
      <w:pPr>
        <w:ind w:left="0" w:firstLine="0"/>
      </w:pPr>
      <w:rPr>
        <w:rFonts w:ascii="Times New Roman" w:hAnsi="Times New Roman" w:cs="Times New Roman" w:hint="default"/>
        <w:b w:val="0"/>
        <w:i w:val="0"/>
        <w:color w:val="000000" w:themeColor="text1"/>
        <w:sz w:val="20"/>
        <w:szCs w:val="20"/>
      </w:rPr>
    </w:lvl>
    <w:lvl w:ilvl="3">
      <w:start w:val="1"/>
      <w:numFmt w:val="lowerLetter"/>
      <w:suff w:val="space"/>
      <w:lvlText w:val="%4"/>
      <w:lvlJc w:val="left"/>
      <w:pPr>
        <w:ind w:left="454" w:hanging="170"/>
      </w:pPr>
      <w:rPr>
        <w:rFonts w:ascii="Times New Roman" w:hAnsi="Times New Roman" w:cs="Times New Roman" w:hint="default"/>
        <w:b/>
        <w:i w:val="0"/>
        <w:sz w:val="22"/>
        <w:szCs w:val="22"/>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68" w15:restartNumberingAfterBreak="0">
    <w:nsid w:val="64891A80"/>
    <w:multiLevelType w:val="hybridMultilevel"/>
    <w:tmpl w:val="9586C6DA"/>
    <w:lvl w:ilvl="0" w:tplc="FFB6A36C">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64CB1DDB"/>
    <w:multiLevelType w:val="hybridMultilevel"/>
    <w:tmpl w:val="2376AA3C"/>
    <w:lvl w:ilvl="0" w:tplc="FFFFFFFF">
      <w:numFmt w:val="bullet"/>
      <w:lvlText w:val="-"/>
      <w:lvlJc w:val="left"/>
      <w:pPr>
        <w:tabs>
          <w:tab w:val="num" w:pos="923"/>
        </w:tabs>
        <w:ind w:left="923" w:hanging="810"/>
      </w:pPr>
      <w:rPr>
        <w:rFonts w:ascii="Times New Roman" w:eastAsia="Times New Roman" w:hAnsi="Times New Roman" w:hint="default"/>
        <w:b/>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70" w15:restartNumberingAfterBreak="0">
    <w:nsid w:val="65A406AA"/>
    <w:multiLevelType w:val="singleLevel"/>
    <w:tmpl w:val="BD4452E0"/>
    <w:lvl w:ilvl="0">
      <w:start w:val="1"/>
      <w:numFmt w:val="bullet"/>
      <w:pStyle w:val="a2"/>
      <w:lvlText w:val=""/>
      <w:lvlJc w:val="left"/>
      <w:pPr>
        <w:tabs>
          <w:tab w:val="num" w:pos="1353"/>
        </w:tabs>
        <w:ind w:left="1353" w:hanging="360"/>
      </w:pPr>
      <w:rPr>
        <w:rFonts w:ascii="Symbol" w:hAnsi="Symbol" w:hint="default"/>
      </w:rPr>
    </w:lvl>
  </w:abstractNum>
  <w:abstractNum w:abstractNumId="71" w15:restartNumberingAfterBreak="0">
    <w:nsid w:val="65AB25CB"/>
    <w:multiLevelType w:val="hybridMultilevel"/>
    <w:tmpl w:val="0F4C3C1A"/>
    <w:lvl w:ilvl="0" w:tplc="C978739C">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665F0D98"/>
    <w:multiLevelType w:val="multilevel"/>
    <w:tmpl w:val="FE8610B8"/>
    <w:lvl w:ilvl="0">
      <w:start w:val="8"/>
      <w:numFmt w:val="upperRoman"/>
      <w:suff w:val="space"/>
      <w:lvlText w:val="Часть %1."/>
      <w:lvlJc w:val="left"/>
      <w:pPr>
        <w:ind w:left="0" w:firstLine="0"/>
      </w:pPr>
      <w:rPr>
        <w:rFonts w:ascii="Arial" w:hAnsi="Arial" w:cs="Arial" w:hint="default"/>
        <w:b/>
        <w:i w:val="0"/>
        <w:caps/>
        <w:sz w:val="22"/>
        <w:szCs w:val="22"/>
      </w:rPr>
    </w:lvl>
    <w:lvl w:ilvl="1">
      <w:start w:val="41"/>
      <w:numFmt w:val="decimal"/>
      <w:lvlRestart w:val="0"/>
      <w:suff w:val="space"/>
      <w:lvlText w:val="%2."/>
      <w:lvlJc w:val="left"/>
      <w:pPr>
        <w:ind w:left="0" w:firstLine="0"/>
      </w:pPr>
      <w:rPr>
        <w:rFonts w:ascii="Times New Roman" w:hAnsi="Times New Roman" w:cs="Times New Roman" w:hint="default"/>
        <w:b/>
        <w:i w:val="0"/>
        <w:sz w:val="22"/>
        <w:szCs w:val="22"/>
      </w:rPr>
    </w:lvl>
    <w:lvl w:ilvl="2">
      <w:start w:val="3"/>
      <w:numFmt w:val="decimal"/>
      <w:suff w:val="space"/>
      <w:lvlText w:val="%2.%3."/>
      <w:lvlJc w:val="left"/>
      <w:pPr>
        <w:ind w:left="0" w:firstLine="0"/>
      </w:pPr>
      <w:rPr>
        <w:rFonts w:ascii="Times New Roman" w:hAnsi="Times New Roman" w:cs="Times New Roman" w:hint="default"/>
        <w:b w:val="0"/>
        <w:i w:val="0"/>
        <w:color w:val="000000" w:themeColor="text1"/>
        <w:sz w:val="20"/>
        <w:szCs w:val="20"/>
      </w:rPr>
    </w:lvl>
    <w:lvl w:ilvl="3">
      <w:start w:val="1"/>
      <w:numFmt w:val="lowerLetter"/>
      <w:suff w:val="space"/>
      <w:lvlText w:val="%4"/>
      <w:lvlJc w:val="left"/>
      <w:pPr>
        <w:ind w:left="454" w:hanging="170"/>
      </w:pPr>
      <w:rPr>
        <w:rFonts w:ascii="Times New Roman" w:hAnsi="Times New Roman" w:cs="Times New Roman" w:hint="default"/>
        <w:b/>
        <w:i w:val="0"/>
        <w:sz w:val="22"/>
        <w:szCs w:val="22"/>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73" w15:restartNumberingAfterBreak="0">
    <w:nsid w:val="698263E8"/>
    <w:multiLevelType w:val="multilevel"/>
    <w:tmpl w:val="FE8610B8"/>
    <w:lvl w:ilvl="0">
      <w:start w:val="8"/>
      <w:numFmt w:val="upperRoman"/>
      <w:suff w:val="space"/>
      <w:lvlText w:val="Часть %1."/>
      <w:lvlJc w:val="left"/>
      <w:pPr>
        <w:ind w:left="0" w:firstLine="0"/>
      </w:pPr>
      <w:rPr>
        <w:rFonts w:ascii="Arial" w:hAnsi="Arial" w:cs="Arial" w:hint="default"/>
        <w:b/>
        <w:i w:val="0"/>
        <w:caps/>
        <w:sz w:val="22"/>
        <w:szCs w:val="22"/>
      </w:rPr>
    </w:lvl>
    <w:lvl w:ilvl="1">
      <w:start w:val="41"/>
      <w:numFmt w:val="decimal"/>
      <w:lvlRestart w:val="0"/>
      <w:suff w:val="space"/>
      <w:lvlText w:val="%2."/>
      <w:lvlJc w:val="left"/>
      <w:pPr>
        <w:ind w:left="0" w:firstLine="0"/>
      </w:pPr>
      <w:rPr>
        <w:rFonts w:ascii="Times New Roman" w:hAnsi="Times New Roman" w:cs="Times New Roman" w:hint="default"/>
        <w:b/>
        <w:i w:val="0"/>
        <w:sz w:val="22"/>
        <w:szCs w:val="22"/>
      </w:rPr>
    </w:lvl>
    <w:lvl w:ilvl="2">
      <w:start w:val="3"/>
      <w:numFmt w:val="decimal"/>
      <w:suff w:val="space"/>
      <w:lvlText w:val="%2.%3."/>
      <w:lvlJc w:val="left"/>
      <w:pPr>
        <w:ind w:left="0" w:firstLine="0"/>
      </w:pPr>
      <w:rPr>
        <w:rFonts w:ascii="Times New Roman" w:hAnsi="Times New Roman" w:cs="Times New Roman" w:hint="default"/>
        <w:b w:val="0"/>
        <w:i w:val="0"/>
        <w:color w:val="000000" w:themeColor="text1"/>
        <w:sz w:val="20"/>
        <w:szCs w:val="20"/>
      </w:rPr>
    </w:lvl>
    <w:lvl w:ilvl="3">
      <w:start w:val="1"/>
      <w:numFmt w:val="lowerLetter"/>
      <w:suff w:val="space"/>
      <w:lvlText w:val="%4"/>
      <w:lvlJc w:val="left"/>
      <w:pPr>
        <w:ind w:left="454" w:hanging="170"/>
      </w:pPr>
      <w:rPr>
        <w:rFonts w:ascii="Times New Roman" w:hAnsi="Times New Roman" w:cs="Times New Roman" w:hint="default"/>
        <w:b/>
        <w:i w:val="0"/>
        <w:sz w:val="22"/>
        <w:szCs w:val="22"/>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74" w15:restartNumberingAfterBreak="0">
    <w:nsid w:val="6D2C0D21"/>
    <w:multiLevelType w:val="hybridMultilevel"/>
    <w:tmpl w:val="BDA4AE78"/>
    <w:lvl w:ilvl="0" w:tplc="E0940EC4">
      <w:start w:val="1"/>
      <w:numFmt w:val="bullet"/>
      <w:pStyle w:val="3"/>
      <w:lvlText w:val="-"/>
      <w:lvlJc w:val="left"/>
      <w:pPr>
        <w:ind w:left="1812" w:hanging="360"/>
      </w:pPr>
      <w:rPr>
        <w:rFonts w:hint="default"/>
      </w:rPr>
    </w:lvl>
    <w:lvl w:ilvl="1" w:tplc="04190003" w:tentative="1">
      <w:start w:val="1"/>
      <w:numFmt w:val="bullet"/>
      <w:lvlText w:val="o"/>
      <w:lvlJc w:val="left"/>
      <w:pPr>
        <w:ind w:left="2532" w:hanging="360"/>
      </w:pPr>
      <w:rPr>
        <w:rFonts w:ascii="Courier New" w:hAnsi="Courier New" w:hint="default"/>
      </w:rPr>
    </w:lvl>
    <w:lvl w:ilvl="2" w:tplc="04190005" w:tentative="1">
      <w:start w:val="1"/>
      <w:numFmt w:val="bullet"/>
      <w:lvlText w:val=""/>
      <w:lvlJc w:val="left"/>
      <w:pPr>
        <w:ind w:left="3252" w:hanging="360"/>
      </w:pPr>
      <w:rPr>
        <w:rFonts w:ascii="Wingdings" w:hAnsi="Wingdings" w:hint="default"/>
      </w:rPr>
    </w:lvl>
    <w:lvl w:ilvl="3" w:tplc="04190001" w:tentative="1">
      <w:start w:val="1"/>
      <w:numFmt w:val="bullet"/>
      <w:lvlText w:val=""/>
      <w:lvlJc w:val="left"/>
      <w:pPr>
        <w:ind w:left="3972" w:hanging="360"/>
      </w:pPr>
      <w:rPr>
        <w:rFonts w:ascii="Symbol" w:hAnsi="Symbol" w:hint="default"/>
      </w:rPr>
    </w:lvl>
    <w:lvl w:ilvl="4" w:tplc="04190003" w:tentative="1">
      <w:start w:val="1"/>
      <w:numFmt w:val="bullet"/>
      <w:lvlText w:val="o"/>
      <w:lvlJc w:val="left"/>
      <w:pPr>
        <w:ind w:left="4692" w:hanging="360"/>
      </w:pPr>
      <w:rPr>
        <w:rFonts w:ascii="Courier New" w:hAnsi="Courier New" w:hint="default"/>
      </w:rPr>
    </w:lvl>
    <w:lvl w:ilvl="5" w:tplc="04190005" w:tentative="1">
      <w:start w:val="1"/>
      <w:numFmt w:val="bullet"/>
      <w:lvlText w:val=""/>
      <w:lvlJc w:val="left"/>
      <w:pPr>
        <w:ind w:left="5412" w:hanging="360"/>
      </w:pPr>
      <w:rPr>
        <w:rFonts w:ascii="Wingdings" w:hAnsi="Wingdings" w:hint="default"/>
      </w:rPr>
    </w:lvl>
    <w:lvl w:ilvl="6" w:tplc="04190001" w:tentative="1">
      <w:start w:val="1"/>
      <w:numFmt w:val="bullet"/>
      <w:lvlText w:val=""/>
      <w:lvlJc w:val="left"/>
      <w:pPr>
        <w:ind w:left="6132" w:hanging="360"/>
      </w:pPr>
      <w:rPr>
        <w:rFonts w:ascii="Symbol" w:hAnsi="Symbol" w:hint="default"/>
      </w:rPr>
    </w:lvl>
    <w:lvl w:ilvl="7" w:tplc="04190003" w:tentative="1">
      <w:start w:val="1"/>
      <w:numFmt w:val="bullet"/>
      <w:lvlText w:val="o"/>
      <w:lvlJc w:val="left"/>
      <w:pPr>
        <w:ind w:left="6852" w:hanging="360"/>
      </w:pPr>
      <w:rPr>
        <w:rFonts w:ascii="Courier New" w:hAnsi="Courier New" w:hint="default"/>
      </w:rPr>
    </w:lvl>
    <w:lvl w:ilvl="8" w:tplc="04190005" w:tentative="1">
      <w:start w:val="1"/>
      <w:numFmt w:val="bullet"/>
      <w:lvlText w:val=""/>
      <w:lvlJc w:val="left"/>
      <w:pPr>
        <w:ind w:left="7572" w:hanging="360"/>
      </w:pPr>
      <w:rPr>
        <w:rFonts w:ascii="Wingdings" w:hAnsi="Wingdings" w:hint="default"/>
      </w:rPr>
    </w:lvl>
  </w:abstractNum>
  <w:abstractNum w:abstractNumId="75" w15:restartNumberingAfterBreak="0">
    <w:nsid w:val="6E0349BB"/>
    <w:multiLevelType w:val="multilevel"/>
    <w:tmpl w:val="C0B452C6"/>
    <w:lvl w:ilvl="0">
      <w:start w:val="1"/>
      <w:numFmt w:val="bullet"/>
      <w:lvlText w:val=""/>
      <w:lvlJc w:val="left"/>
      <w:pPr>
        <w:tabs>
          <w:tab w:val="num" w:pos="360"/>
        </w:tabs>
        <w:ind w:left="360" w:hanging="360"/>
      </w:pPr>
      <w:rPr>
        <w:rFonts w:ascii="Symbol" w:hAnsi="Symbol" w:hint="default"/>
      </w:rPr>
    </w:lvl>
    <w:lvl w:ilvl="1">
      <w:start w:val="1"/>
      <w:numFmt w:val="decimal"/>
      <w:lvlRestart w:val="0"/>
      <w:suff w:val="space"/>
      <w:lvlText w:val="%2."/>
      <w:lvlJc w:val="left"/>
      <w:rPr>
        <w:rFonts w:ascii="Times New Roman" w:hAnsi="Times New Roman" w:cs="Times New Roman" w:hint="default"/>
        <w:b/>
        <w:i w:val="0"/>
        <w:sz w:val="22"/>
        <w:szCs w:val="22"/>
      </w:rPr>
    </w:lvl>
    <w:lvl w:ilvl="2">
      <w:start w:val="1"/>
      <w:numFmt w:val="decimal"/>
      <w:suff w:val="space"/>
      <w:lvlText w:val="%2.%3."/>
      <w:lvlJc w:val="left"/>
      <w:rPr>
        <w:rFonts w:ascii="Times New Roman" w:hAnsi="Times New Roman" w:cs="Times New Roman" w:hint="default"/>
        <w:b w:val="0"/>
        <w:i w:val="0"/>
        <w:sz w:val="20"/>
        <w:szCs w:val="20"/>
      </w:rPr>
    </w:lvl>
    <w:lvl w:ilvl="3">
      <w:start w:val="1"/>
      <w:numFmt w:val="lowerLetter"/>
      <w:suff w:val="space"/>
      <w:lvlText w:val="%4"/>
      <w:lvlJc w:val="left"/>
      <w:pPr>
        <w:ind w:left="454" w:hanging="170"/>
      </w:pPr>
      <w:rPr>
        <w:rFonts w:ascii="Times New Roman" w:hAnsi="Times New Roman" w:cs="Times New Roman" w:hint="default"/>
        <w:b/>
        <w:i w:val="0"/>
        <w:sz w:val="22"/>
        <w:szCs w:val="22"/>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76" w15:restartNumberingAfterBreak="0">
    <w:nsid w:val="6E656A6C"/>
    <w:multiLevelType w:val="hybridMultilevel"/>
    <w:tmpl w:val="EBE0907E"/>
    <w:lvl w:ilvl="0" w:tplc="FFB6A36C">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6E6A1C86"/>
    <w:multiLevelType w:val="multilevel"/>
    <w:tmpl w:val="C0B452C6"/>
    <w:lvl w:ilvl="0">
      <w:start w:val="1"/>
      <w:numFmt w:val="bullet"/>
      <w:lvlText w:val=""/>
      <w:lvlJc w:val="left"/>
      <w:pPr>
        <w:tabs>
          <w:tab w:val="num" w:pos="644"/>
        </w:tabs>
        <w:ind w:left="644" w:hanging="360"/>
      </w:pPr>
      <w:rPr>
        <w:rFonts w:ascii="Symbol" w:hAnsi="Symbol" w:hint="default"/>
      </w:rPr>
    </w:lvl>
    <w:lvl w:ilvl="1">
      <w:start w:val="1"/>
      <w:numFmt w:val="decimal"/>
      <w:lvlRestart w:val="0"/>
      <w:suff w:val="space"/>
      <w:lvlText w:val="%2."/>
      <w:lvlJc w:val="left"/>
      <w:rPr>
        <w:rFonts w:ascii="Times New Roman" w:hAnsi="Times New Roman" w:cs="Times New Roman" w:hint="default"/>
        <w:b/>
        <w:i w:val="0"/>
        <w:sz w:val="22"/>
        <w:szCs w:val="22"/>
      </w:rPr>
    </w:lvl>
    <w:lvl w:ilvl="2">
      <w:start w:val="1"/>
      <w:numFmt w:val="decimal"/>
      <w:suff w:val="space"/>
      <w:lvlText w:val="%2.%3."/>
      <w:lvlJc w:val="left"/>
      <w:rPr>
        <w:rFonts w:ascii="Times New Roman" w:hAnsi="Times New Roman" w:cs="Times New Roman" w:hint="default"/>
        <w:b w:val="0"/>
        <w:i w:val="0"/>
        <w:sz w:val="20"/>
        <w:szCs w:val="20"/>
      </w:rPr>
    </w:lvl>
    <w:lvl w:ilvl="3">
      <w:start w:val="1"/>
      <w:numFmt w:val="lowerLetter"/>
      <w:suff w:val="space"/>
      <w:lvlText w:val="%4"/>
      <w:lvlJc w:val="left"/>
      <w:pPr>
        <w:ind w:left="454" w:hanging="170"/>
      </w:pPr>
      <w:rPr>
        <w:rFonts w:ascii="Times New Roman" w:hAnsi="Times New Roman" w:cs="Times New Roman" w:hint="default"/>
        <w:b/>
        <w:i w:val="0"/>
        <w:sz w:val="22"/>
        <w:szCs w:val="22"/>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78" w15:restartNumberingAfterBreak="0">
    <w:nsid w:val="6E893E3B"/>
    <w:multiLevelType w:val="hybridMultilevel"/>
    <w:tmpl w:val="3FA87504"/>
    <w:lvl w:ilvl="0" w:tplc="FFB6A36C">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6E9218AB"/>
    <w:multiLevelType w:val="hybridMultilevel"/>
    <w:tmpl w:val="2B62D1C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0" w15:restartNumberingAfterBreak="0">
    <w:nsid w:val="708D2756"/>
    <w:multiLevelType w:val="multilevel"/>
    <w:tmpl w:val="FE8610B8"/>
    <w:lvl w:ilvl="0">
      <w:start w:val="8"/>
      <w:numFmt w:val="upperRoman"/>
      <w:suff w:val="space"/>
      <w:lvlText w:val="Часть %1."/>
      <w:lvlJc w:val="left"/>
      <w:pPr>
        <w:ind w:left="0" w:firstLine="0"/>
      </w:pPr>
      <w:rPr>
        <w:rFonts w:ascii="Arial" w:hAnsi="Arial" w:cs="Arial" w:hint="default"/>
        <w:b/>
        <w:i w:val="0"/>
        <w:caps/>
        <w:sz w:val="22"/>
        <w:szCs w:val="22"/>
      </w:rPr>
    </w:lvl>
    <w:lvl w:ilvl="1">
      <w:start w:val="41"/>
      <w:numFmt w:val="decimal"/>
      <w:lvlRestart w:val="0"/>
      <w:suff w:val="space"/>
      <w:lvlText w:val="%2."/>
      <w:lvlJc w:val="left"/>
      <w:pPr>
        <w:ind w:left="0" w:firstLine="0"/>
      </w:pPr>
      <w:rPr>
        <w:rFonts w:ascii="Times New Roman" w:hAnsi="Times New Roman" w:cs="Times New Roman" w:hint="default"/>
        <w:b/>
        <w:i w:val="0"/>
        <w:sz w:val="22"/>
        <w:szCs w:val="22"/>
      </w:rPr>
    </w:lvl>
    <w:lvl w:ilvl="2">
      <w:start w:val="3"/>
      <w:numFmt w:val="decimal"/>
      <w:suff w:val="space"/>
      <w:lvlText w:val="%2.%3."/>
      <w:lvlJc w:val="left"/>
      <w:pPr>
        <w:ind w:left="0" w:firstLine="0"/>
      </w:pPr>
      <w:rPr>
        <w:rFonts w:ascii="Times New Roman" w:hAnsi="Times New Roman" w:cs="Times New Roman" w:hint="default"/>
        <w:b w:val="0"/>
        <w:i w:val="0"/>
        <w:color w:val="000000" w:themeColor="text1"/>
        <w:sz w:val="20"/>
        <w:szCs w:val="20"/>
      </w:rPr>
    </w:lvl>
    <w:lvl w:ilvl="3">
      <w:start w:val="1"/>
      <w:numFmt w:val="lowerLetter"/>
      <w:suff w:val="space"/>
      <w:lvlText w:val="%4"/>
      <w:lvlJc w:val="left"/>
      <w:pPr>
        <w:ind w:left="454" w:hanging="170"/>
      </w:pPr>
      <w:rPr>
        <w:rFonts w:ascii="Times New Roman" w:hAnsi="Times New Roman" w:cs="Times New Roman" w:hint="default"/>
        <w:b/>
        <w:i w:val="0"/>
        <w:sz w:val="22"/>
        <w:szCs w:val="22"/>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81" w15:restartNumberingAfterBreak="0">
    <w:nsid w:val="73EA3609"/>
    <w:multiLevelType w:val="multilevel"/>
    <w:tmpl w:val="610C8C98"/>
    <w:lvl w:ilvl="0">
      <w:start w:val="8"/>
      <w:numFmt w:val="upperRoman"/>
      <w:suff w:val="space"/>
      <w:lvlText w:val="Часть %1."/>
      <w:lvlJc w:val="left"/>
      <w:pPr>
        <w:ind w:left="0" w:firstLine="0"/>
      </w:pPr>
      <w:rPr>
        <w:rFonts w:ascii="Arial" w:hAnsi="Arial" w:cs="Arial" w:hint="default"/>
        <w:b/>
        <w:i w:val="0"/>
        <w:caps/>
        <w:sz w:val="22"/>
        <w:szCs w:val="22"/>
      </w:rPr>
    </w:lvl>
    <w:lvl w:ilvl="1">
      <w:start w:val="42"/>
      <w:numFmt w:val="decimal"/>
      <w:lvlRestart w:val="0"/>
      <w:suff w:val="space"/>
      <w:lvlText w:val="%2."/>
      <w:lvlJc w:val="left"/>
      <w:pPr>
        <w:ind w:left="0" w:firstLine="0"/>
      </w:pPr>
      <w:rPr>
        <w:rFonts w:ascii="Times New Roman" w:hAnsi="Times New Roman" w:cs="Times New Roman" w:hint="default"/>
        <w:b/>
        <w:i w:val="0"/>
        <w:sz w:val="22"/>
        <w:szCs w:val="22"/>
      </w:rPr>
    </w:lvl>
    <w:lvl w:ilvl="2">
      <w:start w:val="1"/>
      <w:numFmt w:val="decimal"/>
      <w:suff w:val="space"/>
      <w:lvlText w:val="%2.%3."/>
      <w:lvlJc w:val="left"/>
      <w:pPr>
        <w:ind w:left="0" w:firstLine="0"/>
      </w:pPr>
      <w:rPr>
        <w:rFonts w:ascii="Times New Roman" w:hAnsi="Times New Roman" w:cs="Times New Roman" w:hint="default"/>
        <w:b w:val="0"/>
        <w:i w:val="0"/>
        <w:color w:val="000000" w:themeColor="text1"/>
        <w:sz w:val="20"/>
        <w:szCs w:val="20"/>
      </w:rPr>
    </w:lvl>
    <w:lvl w:ilvl="3">
      <w:start w:val="1"/>
      <w:numFmt w:val="lowerLetter"/>
      <w:suff w:val="space"/>
      <w:lvlText w:val="%4"/>
      <w:lvlJc w:val="left"/>
      <w:pPr>
        <w:ind w:left="454" w:hanging="170"/>
      </w:pPr>
      <w:rPr>
        <w:rFonts w:ascii="Times New Roman" w:hAnsi="Times New Roman" w:cs="Times New Roman" w:hint="default"/>
        <w:b/>
        <w:i w:val="0"/>
        <w:sz w:val="22"/>
        <w:szCs w:val="22"/>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82" w15:restartNumberingAfterBreak="0">
    <w:nsid w:val="78812D89"/>
    <w:multiLevelType w:val="hybridMultilevel"/>
    <w:tmpl w:val="12CC9FBA"/>
    <w:lvl w:ilvl="0" w:tplc="FFB6A36C">
      <w:start w:val="1"/>
      <w:numFmt w:val="bullet"/>
      <w:lvlText w:val=""/>
      <w:lvlJc w:val="left"/>
      <w:pPr>
        <w:tabs>
          <w:tab w:val="num" w:pos="644"/>
        </w:tabs>
        <w:ind w:left="644" w:hanging="360"/>
      </w:pPr>
      <w:rPr>
        <w:rFonts w:ascii="Symbol" w:hAnsi="Symbol" w:hint="default"/>
      </w:rPr>
    </w:lvl>
    <w:lvl w:ilvl="1" w:tplc="34226CAA">
      <w:start w:val="1"/>
      <w:numFmt w:val="lowerLetter"/>
      <w:lvlText w:val="%2."/>
      <w:lvlJc w:val="left"/>
      <w:pPr>
        <w:tabs>
          <w:tab w:val="num" w:pos="1364"/>
        </w:tabs>
        <w:ind w:left="1364" w:hanging="360"/>
      </w:pPr>
      <w:rPr>
        <w:rFonts w:cs="Times New Roman"/>
      </w:rPr>
    </w:lvl>
    <w:lvl w:ilvl="2" w:tplc="471676DE">
      <w:start w:val="1"/>
      <w:numFmt w:val="lowerRoman"/>
      <w:lvlText w:val="%3."/>
      <w:lvlJc w:val="right"/>
      <w:pPr>
        <w:tabs>
          <w:tab w:val="num" w:pos="2084"/>
        </w:tabs>
        <w:ind w:left="2084" w:hanging="180"/>
      </w:pPr>
      <w:rPr>
        <w:rFonts w:cs="Times New Roman"/>
      </w:rPr>
    </w:lvl>
    <w:lvl w:ilvl="3" w:tplc="906E2F32">
      <w:start w:val="1"/>
      <w:numFmt w:val="decimal"/>
      <w:lvlText w:val="%4."/>
      <w:lvlJc w:val="left"/>
      <w:pPr>
        <w:tabs>
          <w:tab w:val="num" w:pos="2804"/>
        </w:tabs>
        <w:ind w:left="2804" w:hanging="360"/>
      </w:pPr>
      <w:rPr>
        <w:rFonts w:cs="Times New Roman"/>
      </w:rPr>
    </w:lvl>
    <w:lvl w:ilvl="4" w:tplc="FB58F44C">
      <w:start w:val="1"/>
      <w:numFmt w:val="lowerLetter"/>
      <w:lvlText w:val="%5."/>
      <w:lvlJc w:val="left"/>
      <w:pPr>
        <w:tabs>
          <w:tab w:val="num" w:pos="3524"/>
        </w:tabs>
        <w:ind w:left="3524" w:hanging="360"/>
      </w:pPr>
      <w:rPr>
        <w:rFonts w:cs="Times New Roman"/>
      </w:rPr>
    </w:lvl>
    <w:lvl w:ilvl="5" w:tplc="8956483A">
      <w:start w:val="1"/>
      <w:numFmt w:val="lowerRoman"/>
      <w:lvlText w:val="%6."/>
      <w:lvlJc w:val="right"/>
      <w:pPr>
        <w:tabs>
          <w:tab w:val="num" w:pos="4244"/>
        </w:tabs>
        <w:ind w:left="4244" w:hanging="180"/>
      </w:pPr>
      <w:rPr>
        <w:rFonts w:cs="Times New Roman"/>
      </w:rPr>
    </w:lvl>
    <w:lvl w:ilvl="6" w:tplc="634AA82C">
      <w:start w:val="1"/>
      <w:numFmt w:val="decimal"/>
      <w:lvlText w:val="%7."/>
      <w:lvlJc w:val="left"/>
      <w:pPr>
        <w:tabs>
          <w:tab w:val="num" w:pos="4964"/>
        </w:tabs>
        <w:ind w:left="4964" w:hanging="360"/>
      </w:pPr>
      <w:rPr>
        <w:rFonts w:cs="Times New Roman"/>
      </w:rPr>
    </w:lvl>
    <w:lvl w:ilvl="7" w:tplc="3190EEF2">
      <w:start w:val="1"/>
      <w:numFmt w:val="lowerLetter"/>
      <w:lvlText w:val="%8."/>
      <w:lvlJc w:val="left"/>
      <w:pPr>
        <w:tabs>
          <w:tab w:val="num" w:pos="5684"/>
        </w:tabs>
        <w:ind w:left="5684" w:hanging="360"/>
      </w:pPr>
      <w:rPr>
        <w:rFonts w:cs="Times New Roman"/>
      </w:rPr>
    </w:lvl>
    <w:lvl w:ilvl="8" w:tplc="56C8A642">
      <w:start w:val="1"/>
      <w:numFmt w:val="lowerRoman"/>
      <w:lvlText w:val="%9."/>
      <w:lvlJc w:val="right"/>
      <w:pPr>
        <w:tabs>
          <w:tab w:val="num" w:pos="6404"/>
        </w:tabs>
        <w:ind w:left="6404" w:hanging="180"/>
      </w:pPr>
      <w:rPr>
        <w:rFonts w:cs="Times New Roman"/>
      </w:rPr>
    </w:lvl>
  </w:abstractNum>
  <w:abstractNum w:abstractNumId="83" w15:restartNumberingAfterBreak="0">
    <w:nsid w:val="7C047B2D"/>
    <w:multiLevelType w:val="hybridMultilevel"/>
    <w:tmpl w:val="6C8471B6"/>
    <w:lvl w:ilvl="0" w:tplc="FFB6A36C">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CB87CD2"/>
    <w:multiLevelType w:val="hybridMultilevel"/>
    <w:tmpl w:val="8E920A30"/>
    <w:lvl w:ilvl="0" w:tplc="C978739C">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CEA7DC4"/>
    <w:multiLevelType w:val="hybridMultilevel"/>
    <w:tmpl w:val="12CC9FBA"/>
    <w:lvl w:ilvl="0" w:tplc="FFFFFFFF">
      <w:start w:val="1"/>
      <w:numFmt w:val="bullet"/>
      <w:pStyle w:val="a3"/>
      <w:lvlText w:val=""/>
      <w:lvlJc w:val="left"/>
      <w:pPr>
        <w:tabs>
          <w:tab w:val="num" w:pos="644"/>
        </w:tabs>
        <w:ind w:left="644" w:hanging="360"/>
      </w:pPr>
      <w:rPr>
        <w:rFonts w:ascii="Symbol" w:hAnsi="Symbol" w:hint="default"/>
        <w:b/>
        <w:i w:val="0"/>
        <w:color w:val="auto"/>
        <w:sz w:val="20"/>
      </w:rPr>
    </w:lvl>
    <w:lvl w:ilvl="1" w:tplc="FFFFFFFF">
      <w:start w:val="1"/>
      <w:numFmt w:val="lowerLetter"/>
      <w:lvlText w:val="%2."/>
      <w:lvlJc w:val="left"/>
      <w:pPr>
        <w:tabs>
          <w:tab w:val="num" w:pos="1364"/>
        </w:tabs>
        <w:ind w:left="1364" w:hanging="360"/>
      </w:pPr>
      <w:rPr>
        <w:rFonts w:cs="Times New Roman"/>
      </w:rPr>
    </w:lvl>
    <w:lvl w:ilvl="2" w:tplc="FFFFFFFF">
      <w:start w:val="1"/>
      <w:numFmt w:val="lowerRoman"/>
      <w:lvlText w:val="%3."/>
      <w:lvlJc w:val="right"/>
      <w:pPr>
        <w:tabs>
          <w:tab w:val="num" w:pos="2084"/>
        </w:tabs>
        <w:ind w:left="2084" w:hanging="180"/>
      </w:pPr>
      <w:rPr>
        <w:rFonts w:cs="Times New Roman"/>
      </w:rPr>
    </w:lvl>
    <w:lvl w:ilvl="3" w:tplc="FFFFFFFF">
      <w:start w:val="1"/>
      <w:numFmt w:val="decimal"/>
      <w:lvlText w:val="%4."/>
      <w:lvlJc w:val="left"/>
      <w:pPr>
        <w:tabs>
          <w:tab w:val="num" w:pos="2804"/>
        </w:tabs>
        <w:ind w:left="2804" w:hanging="360"/>
      </w:pPr>
      <w:rPr>
        <w:rFonts w:cs="Times New Roman"/>
      </w:rPr>
    </w:lvl>
    <w:lvl w:ilvl="4" w:tplc="FFFFFFFF">
      <w:start w:val="1"/>
      <w:numFmt w:val="lowerLetter"/>
      <w:lvlText w:val="%5."/>
      <w:lvlJc w:val="left"/>
      <w:pPr>
        <w:tabs>
          <w:tab w:val="num" w:pos="3524"/>
        </w:tabs>
        <w:ind w:left="3524" w:hanging="360"/>
      </w:pPr>
      <w:rPr>
        <w:rFonts w:cs="Times New Roman"/>
      </w:rPr>
    </w:lvl>
    <w:lvl w:ilvl="5" w:tplc="FFFFFFFF">
      <w:start w:val="1"/>
      <w:numFmt w:val="lowerRoman"/>
      <w:lvlText w:val="%6."/>
      <w:lvlJc w:val="right"/>
      <w:pPr>
        <w:tabs>
          <w:tab w:val="num" w:pos="4244"/>
        </w:tabs>
        <w:ind w:left="4244" w:hanging="180"/>
      </w:pPr>
      <w:rPr>
        <w:rFonts w:cs="Times New Roman"/>
      </w:rPr>
    </w:lvl>
    <w:lvl w:ilvl="6" w:tplc="FFFFFFFF">
      <w:start w:val="1"/>
      <w:numFmt w:val="decimal"/>
      <w:lvlText w:val="%7."/>
      <w:lvlJc w:val="left"/>
      <w:pPr>
        <w:tabs>
          <w:tab w:val="num" w:pos="4964"/>
        </w:tabs>
        <w:ind w:left="4964" w:hanging="360"/>
      </w:pPr>
      <w:rPr>
        <w:rFonts w:cs="Times New Roman"/>
      </w:rPr>
    </w:lvl>
    <w:lvl w:ilvl="7" w:tplc="FFFFFFFF">
      <w:start w:val="1"/>
      <w:numFmt w:val="lowerLetter"/>
      <w:lvlText w:val="%8."/>
      <w:lvlJc w:val="left"/>
      <w:pPr>
        <w:tabs>
          <w:tab w:val="num" w:pos="5684"/>
        </w:tabs>
        <w:ind w:left="5684" w:hanging="360"/>
      </w:pPr>
      <w:rPr>
        <w:rFonts w:cs="Times New Roman"/>
      </w:rPr>
    </w:lvl>
    <w:lvl w:ilvl="8" w:tplc="FFFFFFFF">
      <w:start w:val="1"/>
      <w:numFmt w:val="lowerRoman"/>
      <w:lvlText w:val="%9."/>
      <w:lvlJc w:val="right"/>
      <w:pPr>
        <w:tabs>
          <w:tab w:val="num" w:pos="6404"/>
        </w:tabs>
        <w:ind w:left="6404" w:hanging="180"/>
      </w:pPr>
      <w:rPr>
        <w:rFonts w:cs="Times New Roman"/>
      </w:rPr>
    </w:lvl>
  </w:abstractNum>
  <w:abstractNum w:abstractNumId="86" w15:restartNumberingAfterBreak="0">
    <w:nsid w:val="7D8813D2"/>
    <w:multiLevelType w:val="hybridMultilevel"/>
    <w:tmpl w:val="04F0CA46"/>
    <w:lvl w:ilvl="0" w:tplc="FFB6A36C">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E322A98"/>
    <w:multiLevelType w:val="hybridMultilevel"/>
    <w:tmpl w:val="8CC0282C"/>
    <w:lvl w:ilvl="0" w:tplc="FFB6A36C">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0"/>
  </w:num>
  <w:num w:numId="4">
    <w:abstractNumId w:val="2"/>
  </w:num>
  <w:num w:numId="5">
    <w:abstractNumId w:val="65"/>
  </w:num>
  <w:num w:numId="6">
    <w:abstractNumId w:val="85"/>
  </w:num>
  <w:num w:numId="7">
    <w:abstractNumId w:val="56"/>
  </w:num>
  <w:num w:numId="8">
    <w:abstractNumId w:val="69"/>
  </w:num>
  <w:num w:numId="9">
    <w:abstractNumId w:val="69"/>
    <w:lvlOverride w:ilvl="0">
      <w:startOverride w:val="1"/>
    </w:lvlOverride>
  </w:num>
  <w:num w:numId="10">
    <w:abstractNumId w:val="69"/>
    <w:lvlOverride w:ilvl="0">
      <w:startOverride w:val="1"/>
    </w:lvlOverride>
  </w:num>
  <w:num w:numId="11">
    <w:abstractNumId w:val="32"/>
  </w:num>
  <w:num w:numId="12">
    <w:abstractNumId w:val="33"/>
  </w:num>
  <w:num w:numId="13">
    <w:abstractNumId w:val="28"/>
  </w:num>
  <w:num w:numId="14">
    <w:abstractNumId w:val="14"/>
  </w:num>
  <w:num w:numId="15">
    <w:abstractNumId w:val="84"/>
  </w:num>
  <w:num w:numId="16">
    <w:abstractNumId w:val="16"/>
  </w:num>
  <w:num w:numId="17">
    <w:abstractNumId w:val="36"/>
  </w:num>
  <w:num w:numId="18">
    <w:abstractNumId w:val="62"/>
  </w:num>
  <w:num w:numId="19">
    <w:abstractNumId w:val="51"/>
  </w:num>
  <w:num w:numId="20">
    <w:abstractNumId w:val="53"/>
  </w:num>
  <w:num w:numId="21">
    <w:abstractNumId w:val="10"/>
  </w:num>
  <w:num w:numId="22">
    <w:abstractNumId w:val="6"/>
  </w:num>
  <w:num w:numId="23">
    <w:abstractNumId w:val="4"/>
  </w:num>
  <w:num w:numId="24">
    <w:abstractNumId w:val="15"/>
  </w:num>
  <w:num w:numId="25">
    <w:abstractNumId w:val="50"/>
  </w:num>
  <w:num w:numId="26">
    <w:abstractNumId w:val="71"/>
  </w:num>
  <w:num w:numId="27">
    <w:abstractNumId w:val="5"/>
  </w:num>
  <w:num w:numId="28">
    <w:abstractNumId w:val="55"/>
  </w:num>
  <w:num w:numId="29">
    <w:abstractNumId w:val="75"/>
  </w:num>
  <w:num w:numId="30">
    <w:abstractNumId w:val="49"/>
  </w:num>
  <w:num w:numId="31">
    <w:abstractNumId w:val="11"/>
  </w:num>
  <w:num w:numId="32">
    <w:abstractNumId w:val="21"/>
  </w:num>
  <w:num w:numId="33">
    <w:abstractNumId w:val="82"/>
  </w:num>
  <w:num w:numId="34">
    <w:abstractNumId w:val="54"/>
  </w:num>
  <w:num w:numId="35">
    <w:abstractNumId w:val="44"/>
  </w:num>
  <w:num w:numId="36">
    <w:abstractNumId w:val="76"/>
  </w:num>
  <w:num w:numId="37">
    <w:abstractNumId w:val="61"/>
  </w:num>
  <w:num w:numId="38">
    <w:abstractNumId w:val="83"/>
  </w:num>
  <w:num w:numId="39">
    <w:abstractNumId w:val="64"/>
  </w:num>
  <w:num w:numId="40">
    <w:abstractNumId w:val="20"/>
  </w:num>
  <w:num w:numId="41">
    <w:abstractNumId w:val="60"/>
  </w:num>
  <w:num w:numId="42">
    <w:abstractNumId w:val="78"/>
  </w:num>
  <w:num w:numId="43">
    <w:abstractNumId w:val="45"/>
  </w:num>
  <w:num w:numId="44">
    <w:abstractNumId w:val="30"/>
  </w:num>
  <w:num w:numId="45">
    <w:abstractNumId w:val="68"/>
  </w:num>
  <w:num w:numId="46">
    <w:abstractNumId w:val="31"/>
  </w:num>
  <w:num w:numId="47">
    <w:abstractNumId w:val="42"/>
  </w:num>
  <w:num w:numId="48">
    <w:abstractNumId w:val="19"/>
  </w:num>
  <w:num w:numId="49">
    <w:abstractNumId w:val="23"/>
  </w:num>
  <w:num w:numId="50">
    <w:abstractNumId w:val="87"/>
  </w:num>
  <w:num w:numId="51">
    <w:abstractNumId w:val="59"/>
  </w:num>
  <w:num w:numId="52">
    <w:abstractNumId w:val="86"/>
  </w:num>
  <w:num w:numId="53">
    <w:abstractNumId w:val="34"/>
  </w:num>
  <w:num w:numId="54">
    <w:abstractNumId w:val="18"/>
  </w:num>
  <w:num w:numId="55">
    <w:abstractNumId w:val="66"/>
  </w:num>
  <w:num w:numId="56">
    <w:abstractNumId w:val="37"/>
  </w:num>
  <w:num w:numId="57">
    <w:abstractNumId w:val="77"/>
  </w:num>
  <w:num w:numId="58">
    <w:abstractNumId w:val="12"/>
  </w:num>
  <w:num w:numId="59">
    <w:abstractNumId w:val="70"/>
  </w:num>
  <w:num w:numId="60">
    <w:abstractNumId w:val="48"/>
  </w:num>
  <w:num w:numId="61">
    <w:abstractNumId w:val="7"/>
  </w:num>
  <w:num w:numId="62">
    <w:abstractNumId w:val="39"/>
  </w:num>
  <w:num w:numId="63">
    <w:abstractNumId w:val="29"/>
  </w:num>
  <w:num w:numId="64">
    <w:abstractNumId w:val="74"/>
  </w:num>
  <w:num w:numId="65">
    <w:abstractNumId w:val="9"/>
  </w:num>
  <w:num w:numId="66">
    <w:abstractNumId w:val="17"/>
  </w:num>
  <w:num w:numId="67">
    <w:abstractNumId w:val="41"/>
  </w:num>
  <w:num w:numId="68">
    <w:abstractNumId w:val="43"/>
  </w:num>
  <w:num w:numId="69">
    <w:abstractNumId w:val="63"/>
  </w:num>
  <w:num w:numId="70">
    <w:abstractNumId w:val="79"/>
  </w:num>
  <w:num w:numId="71">
    <w:abstractNumId w:val="35"/>
  </w:num>
  <w:num w:numId="72">
    <w:abstractNumId w:val="24"/>
  </w:num>
  <w:num w:numId="73">
    <w:abstractNumId w:val="27"/>
  </w:num>
  <w:num w:numId="74">
    <w:abstractNumId w:val="57"/>
  </w:num>
  <w:num w:numId="75">
    <w:abstractNumId w:val="46"/>
  </w:num>
  <w:num w:numId="76">
    <w:abstractNumId w:val="52"/>
  </w:num>
  <w:num w:numId="77">
    <w:abstractNumId w:val="26"/>
  </w:num>
  <w:num w:numId="78">
    <w:abstractNumId w:val="3"/>
  </w:num>
  <w:num w:numId="79">
    <w:abstractNumId w:val="22"/>
  </w:num>
  <w:num w:numId="80">
    <w:abstractNumId w:val="47"/>
  </w:num>
  <w:num w:numId="81">
    <w:abstractNumId w:val="8"/>
  </w:num>
  <w:num w:numId="82">
    <w:abstractNumId w:val="25"/>
  </w:num>
  <w:num w:numId="83">
    <w:abstractNumId w:val="40"/>
  </w:num>
  <w:num w:numId="84">
    <w:abstractNumId w:val="73"/>
  </w:num>
  <w:num w:numId="85">
    <w:abstractNumId w:val="72"/>
  </w:num>
  <w:num w:numId="86">
    <w:abstractNumId w:val="58"/>
  </w:num>
  <w:num w:numId="87">
    <w:abstractNumId w:val="80"/>
  </w:num>
  <w:num w:numId="88">
    <w:abstractNumId w:val="13"/>
  </w:num>
  <w:num w:numId="89">
    <w:abstractNumId w:val="67"/>
  </w:num>
  <w:num w:numId="90">
    <w:abstractNumId w:val="81"/>
  </w:num>
  <w:num w:numId="91">
    <w:abstractNumId w:val="38"/>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70"/>
  <w:doNotHyphenateCaps/>
  <w:displayHorizontalDrawingGridEvery w:val="0"/>
  <w:displayVerticalDrawingGridEvery w:val="0"/>
  <w:doNotUseMarginsForDrawingGridOrigin/>
  <w:doNotShadeFormData/>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2ECC"/>
    <w:rsid w:val="00001186"/>
    <w:rsid w:val="00002E96"/>
    <w:rsid w:val="0001093A"/>
    <w:rsid w:val="000124A6"/>
    <w:rsid w:val="0002518F"/>
    <w:rsid w:val="000430E1"/>
    <w:rsid w:val="000442D2"/>
    <w:rsid w:val="0004645C"/>
    <w:rsid w:val="00046E34"/>
    <w:rsid w:val="00051B24"/>
    <w:rsid w:val="00051BDB"/>
    <w:rsid w:val="000527A0"/>
    <w:rsid w:val="0005588F"/>
    <w:rsid w:val="00061D11"/>
    <w:rsid w:val="0007336B"/>
    <w:rsid w:val="00081098"/>
    <w:rsid w:val="0008561B"/>
    <w:rsid w:val="00092BAD"/>
    <w:rsid w:val="000A38F9"/>
    <w:rsid w:val="000A5108"/>
    <w:rsid w:val="000A677B"/>
    <w:rsid w:val="000C050B"/>
    <w:rsid w:val="000C0879"/>
    <w:rsid w:val="000C2370"/>
    <w:rsid w:val="000C3A5F"/>
    <w:rsid w:val="000C4698"/>
    <w:rsid w:val="000C6153"/>
    <w:rsid w:val="000D213F"/>
    <w:rsid w:val="000D5E1D"/>
    <w:rsid w:val="000E2F67"/>
    <w:rsid w:val="000E33B6"/>
    <w:rsid w:val="000F1AC1"/>
    <w:rsid w:val="00103052"/>
    <w:rsid w:val="00111AAA"/>
    <w:rsid w:val="00113B44"/>
    <w:rsid w:val="00121A43"/>
    <w:rsid w:val="00124B06"/>
    <w:rsid w:val="001274CB"/>
    <w:rsid w:val="001277D3"/>
    <w:rsid w:val="00132335"/>
    <w:rsid w:val="0013262D"/>
    <w:rsid w:val="00134341"/>
    <w:rsid w:val="0014146E"/>
    <w:rsid w:val="00142555"/>
    <w:rsid w:val="001523CC"/>
    <w:rsid w:val="001530AB"/>
    <w:rsid w:val="00153978"/>
    <w:rsid w:val="00161DD6"/>
    <w:rsid w:val="00162232"/>
    <w:rsid w:val="00163737"/>
    <w:rsid w:val="0016487D"/>
    <w:rsid w:val="00166AE4"/>
    <w:rsid w:val="00171020"/>
    <w:rsid w:val="00175277"/>
    <w:rsid w:val="00181CCD"/>
    <w:rsid w:val="00192A07"/>
    <w:rsid w:val="001936C1"/>
    <w:rsid w:val="001939C5"/>
    <w:rsid w:val="001941E3"/>
    <w:rsid w:val="001A37E0"/>
    <w:rsid w:val="001C1164"/>
    <w:rsid w:val="001C146F"/>
    <w:rsid w:val="001D08A2"/>
    <w:rsid w:val="001D1323"/>
    <w:rsid w:val="001D4F74"/>
    <w:rsid w:val="001D7E56"/>
    <w:rsid w:val="001E1305"/>
    <w:rsid w:val="001E2397"/>
    <w:rsid w:val="001F789D"/>
    <w:rsid w:val="00200BC8"/>
    <w:rsid w:val="00201CA9"/>
    <w:rsid w:val="00206CCD"/>
    <w:rsid w:val="00206F17"/>
    <w:rsid w:val="00224958"/>
    <w:rsid w:val="00226A60"/>
    <w:rsid w:val="00226AE6"/>
    <w:rsid w:val="00236CB6"/>
    <w:rsid w:val="00237574"/>
    <w:rsid w:val="00237B12"/>
    <w:rsid w:val="002411A4"/>
    <w:rsid w:val="0024562E"/>
    <w:rsid w:val="002559DA"/>
    <w:rsid w:val="002565FE"/>
    <w:rsid w:val="00256B0C"/>
    <w:rsid w:val="002650B8"/>
    <w:rsid w:val="0026536B"/>
    <w:rsid w:val="00266F1D"/>
    <w:rsid w:val="00275D8A"/>
    <w:rsid w:val="00285DD7"/>
    <w:rsid w:val="00295D1B"/>
    <w:rsid w:val="002A02FA"/>
    <w:rsid w:val="002A1E91"/>
    <w:rsid w:val="002A4B1C"/>
    <w:rsid w:val="002B2585"/>
    <w:rsid w:val="002B76F4"/>
    <w:rsid w:val="002C2CFB"/>
    <w:rsid w:val="002C3240"/>
    <w:rsid w:val="002C3319"/>
    <w:rsid w:val="002C541E"/>
    <w:rsid w:val="002C69CD"/>
    <w:rsid w:val="002D157F"/>
    <w:rsid w:val="002D1FAC"/>
    <w:rsid w:val="002D32FA"/>
    <w:rsid w:val="002E095D"/>
    <w:rsid w:val="002E3A0F"/>
    <w:rsid w:val="002E778F"/>
    <w:rsid w:val="002F6AD0"/>
    <w:rsid w:val="00300ECD"/>
    <w:rsid w:val="0030450E"/>
    <w:rsid w:val="00305894"/>
    <w:rsid w:val="00305BCC"/>
    <w:rsid w:val="00307DE3"/>
    <w:rsid w:val="003107C6"/>
    <w:rsid w:val="00314B90"/>
    <w:rsid w:val="0031552B"/>
    <w:rsid w:val="00322670"/>
    <w:rsid w:val="003241CD"/>
    <w:rsid w:val="00326AF6"/>
    <w:rsid w:val="00327840"/>
    <w:rsid w:val="00333B22"/>
    <w:rsid w:val="00341CE9"/>
    <w:rsid w:val="00343E15"/>
    <w:rsid w:val="003510D4"/>
    <w:rsid w:val="003544E1"/>
    <w:rsid w:val="00361CEE"/>
    <w:rsid w:val="00363154"/>
    <w:rsid w:val="00364EB1"/>
    <w:rsid w:val="00367070"/>
    <w:rsid w:val="0037216D"/>
    <w:rsid w:val="00381C3C"/>
    <w:rsid w:val="00384DE0"/>
    <w:rsid w:val="003860F8"/>
    <w:rsid w:val="00386443"/>
    <w:rsid w:val="003A27F2"/>
    <w:rsid w:val="003A7814"/>
    <w:rsid w:val="003A7E0F"/>
    <w:rsid w:val="003B2FB0"/>
    <w:rsid w:val="003B67C5"/>
    <w:rsid w:val="003C3D5C"/>
    <w:rsid w:val="003C4DA8"/>
    <w:rsid w:val="003C60C3"/>
    <w:rsid w:val="003C6E09"/>
    <w:rsid w:val="003C6F96"/>
    <w:rsid w:val="003C7909"/>
    <w:rsid w:val="003D14F5"/>
    <w:rsid w:val="003E35A6"/>
    <w:rsid w:val="003E414B"/>
    <w:rsid w:val="003E4ED3"/>
    <w:rsid w:val="003E6AFB"/>
    <w:rsid w:val="003F2ECC"/>
    <w:rsid w:val="003F55E6"/>
    <w:rsid w:val="003F5D41"/>
    <w:rsid w:val="003F6426"/>
    <w:rsid w:val="003F6B69"/>
    <w:rsid w:val="003F7CAF"/>
    <w:rsid w:val="00402E0D"/>
    <w:rsid w:val="00404CA8"/>
    <w:rsid w:val="00405918"/>
    <w:rsid w:val="004059E7"/>
    <w:rsid w:val="00405BA4"/>
    <w:rsid w:val="0040777F"/>
    <w:rsid w:val="00415D70"/>
    <w:rsid w:val="004478E9"/>
    <w:rsid w:val="00451A6E"/>
    <w:rsid w:val="004557A5"/>
    <w:rsid w:val="00460610"/>
    <w:rsid w:val="004709A1"/>
    <w:rsid w:val="00492A4F"/>
    <w:rsid w:val="00493093"/>
    <w:rsid w:val="004A26FA"/>
    <w:rsid w:val="004A5AF9"/>
    <w:rsid w:val="004C6507"/>
    <w:rsid w:val="004D1D1C"/>
    <w:rsid w:val="004D1FDA"/>
    <w:rsid w:val="004D519C"/>
    <w:rsid w:val="004D6151"/>
    <w:rsid w:val="004E65F0"/>
    <w:rsid w:val="004F20A5"/>
    <w:rsid w:val="005014F7"/>
    <w:rsid w:val="00501AD2"/>
    <w:rsid w:val="005024D1"/>
    <w:rsid w:val="00505C79"/>
    <w:rsid w:val="00507C20"/>
    <w:rsid w:val="005130E1"/>
    <w:rsid w:val="005143D4"/>
    <w:rsid w:val="00522407"/>
    <w:rsid w:val="00522CB4"/>
    <w:rsid w:val="00522F75"/>
    <w:rsid w:val="00525072"/>
    <w:rsid w:val="0053044F"/>
    <w:rsid w:val="00531E81"/>
    <w:rsid w:val="00533FF2"/>
    <w:rsid w:val="00542F28"/>
    <w:rsid w:val="0054310E"/>
    <w:rsid w:val="00543B5E"/>
    <w:rsid w:val="005520C3"/>
    <w:rsid w:val="005763C6"/>
    <w:rsid w:val="0058303D"/>
    <w:rsid w:val="005868A8"/>
    <w:rsid w:val="005914AA"/>
    <w:rsid w:val="0059683F"/>
    <w:rsid w:val="005A1AF8"/>
    <w:rsid w:val="005A5CDA"/>
    <w:rsid w:val="005B27E8"/>
    <w:rsid w:val="005C182E"/>
    <w:rsid w:val="005C6BDA"/>
    <w:rsid w:val="005D0957"/>
    <w:rsid w:val="005E03B7"/>
    <w:rsid w:val="005E042E"/>
    <w:rsid w:val="005E078B"/>
    <w:rsid w:val="005E35C0"/>
    <w:rsid w:val="005E4C08"/>
    <w:rsid w:val="005F3DD3"/>
    <w:rsid w:val="0060191F"/>
    <w:rsid w:val="00605397"/>
    <w:rsid w:val="00607DF4"/>
    <w:rsid w:val="006102CA"/>
    <w:rsid w:val="00611685"/>
    <w:rsid w:val="00617792"/>
    <w:rsid w:val="00617D0F"/>
    <w:rsid w:val="006222F4"/>
    <w:rsid w:val="00625AEF"/>
    <w:rsid w:val="00625C6C"/>
    <w:rsid w:val="00634955"/>
    <w:rsid w:val="006353B7"/>
    <w:rsid w:val="00640AA2"/>
    <w:rsid w:val="006410D2"/>
    <w:rsid w:val="00645472"/>
    <w:rsid w:val="00652582"/>
    <w:rsid w:val="006555C3"/>
    <w:rsid w:val="00665C5B"/>
    <w:rsid w:val="0066691C"/>
    <w:rsid w:val="00666B7D"/>
    <w:rsid w:val="00675405"/>
    <w:rsid w:val="00680301"/>
    <w:rsid w:val="00682C65"/>
    <w:rsid w:val="00684BC8"/>
    <w:rsid w:val="0068611A"/>
    <w:rsid w:val="00687C06"/>
    <w:rsid w:val="00692ACB"/>
    <w:rsid w:val="0069748E"/>
    <w:rsid w:val="006A0BB5"/>
    <w:rsid w:val="006A1507"/>
    <w:rsid w:val="006A587C"/>
    <w:rsid w:val="006B39E0"/>
    <w:rsid w:val="006B5A0F"/>
    <w:rsid w:val="006B7E25"/>
    <w:rsid w:val="006C563D"/>
    <w:rsid w:val="006D3E34"/>
    <w:rsid w:val="006D6BE2"/>
    <w:rsid w:val="006E151C"/>
    <w:rsid w:val="006F5A00"/>
    <w:rsid w:val="006F792F"/>
    <w:rsid w:val="00703709"/>
    <w:rsid w:val="007233FB"/>
    <w:rsid w:val="00725764"/>
    <w:rsid w:val="007314F9"/>
    <w:rsid w:val="00735369"/>
    <w:rsid w:val="00736F50"/>
    <w:rsid w:val="00737001"/>
    <w:rsid w:val="00740A74"/>
    <w:rsid w:val="00743B56"/>
    <w:rsid w:val="00743C81"/>
    <w:rsid w:val="007453EC"/>
    <w:rsid w:val="007469BF"/>
    <w:rsid w:val="00747901"/>
    <w:rsid w:val="007527A9"/>
    <w:rsid w:val="00753890"/>
    <w:rsid w:val="00757C6A"/>
    <w:rsid w:val="00760E21"/>
    <w:rsid w:val="00773CCE"/>
    <w:rsid w:val="00783AC4"/>
    <w:rsid w:val="00791B1F"/>
    <w:rsid w:val="00792D1E"/>
    <w:rsid w:val="007979CB"/>
    <w:rsid w:val="007A0ADE"/>
    <w:rsid w:val="007A3EE6"/>
    <w:rsid w:val="007A437F"/>
    <w:rsid w:val="007A7EFA"/>
    <w:rsid w:val="007B45ED"/>
    <w:rsid w:val="007C0321"/>
    <w:rsid w:val="007C05E0"/>
    <w:rsid w:val="007C27B3"/>
    <w:rsid w:val="007C547E"/>
    <w:rsid w:val="007C73B6"/>
    <w:rsid w:val="007D25BB"/>
    <w:rsid w:val="007D300A"/>
    <w:rsid w:val="007D577F"/>
    <w:rsid w:val="007D5AA3"/>
    <w:rsid w:val="007E1EB9"/>
    <w:rsid w:val="007E32F0"/>
    <w:rsid w:val="007F431D"/>
    <w:rsid w:val="00804F2E"/>
    <w:rsid w:val="00811F87"/>
    <w:rsid w:val="00813D14"/>
    <w:rsid w:val="00814F73"/>
    <w:rsid w:val="00821A7D"/>
    <w:rsid w:val="008231BC"/>
    <w:rsid w:val="00830412"/>
    <w:rsid w:val="0083784F"/>
    <w:rsid w:val="0084755A"/>
    <w:rsid w:val="00855E99"/>
    <w:rsid w:val="00855FF7"/>
    <w:rsid w:val="00857EDC"/>
    <w:rsid w:val="008612C2"/>
    <w:rsid w:val="0086213C"/>
    <w:rsid w:val="00866237"/>
    <w:rsid w:val="0087410C"/>
    <w:rsid w:val="008802BA"/>
    <w:rsid w:val="008813CE"/>
    <w:rsid w:val="00885C57"/>
    <w:rsid w:val="008A2C6B"/>
    <w:rsid w:val="008A69D7"/>
    <w:rsid w:val="008B0D24"/>
    <w:rsid w:val="008B1E7B"/>
    <w:rsid w:val="008B2F58"/>
    <w:rsid w:val="008B564A"/>
    <w:rsid w:val="008B5AB7"/>
    <w:rsid w:val="008B65B1"/>
    <w:rsid w:val="008B7DE5"/>
    <w:rsid w:val="008D5ED1"/>
    <w:rsid w:val="008D6020"/>
    <w:rsid w:val="008D6BD2"/>
    <w:rsid w:val="008D725F"/>
    <w:rsid w:val="008E38A1"/>
    <w:rsid w:val="008E70ED"/>
    <w:rsid w:val="008F0790"/>
    <w:rsid w:val="008F703C"/>
    <w:rsid w:val="00901410"/>
    <w:rsid w:val="00904D13"/>
    <w:rsid w:val="00920028"/>
    <w:rsid w:val="00922951"/>
    <w:rsid w:val="00923C81"/>
    <w:rsid w:val="00924A20"/>
    <w:rsid w:val="0093128C"/>
    <w:rsid w:val="009328F0"/>
    <w:rsid w:val="00935107"/>
    <w:rsid w:val="00937EBE"/>
    <w:rsid w:val="00944D3E"/>
    <w:rsid w:val="00944D40"/>
    <w:rsid w:val="009467EA"/>
    <w:rsid w:val="00950B33"/>
    <w:rsid w:val="00952F9F"/>
    <w:rsid w:val="00956C73"/>
    <w:rsid w:val="00961D02"/>
    <w:rsid w:val="0096345B"/>
    <w:rsid w:val="00972A8B"/>
    <w:rsid w:val="00981955"/>
    <w:rsid w:val="00982C5A"/>
    <w:rsid w:val="00983471"/>
    <w:rsid w:val="00986032"/>
    <w:rsid w:val="0099042C"/>
    <w:rsid w:val="00994AF6"/>
    <w:rsid w:val="009A0374"/>
    <w:rsid w:val="009A1407"/>
    <w:rsid w:val="009A25F7"/>
    <w:rsid w:val="009A3159"/>
    <w:rsid w:val="009B1AC5"/>
    <w:rsid w:val="009B25AE"/>
    <w:rsid w:val="009B35E8"/>
    <w:rsid w:val="009B7F84"/>
    <w:rsid w:val="009C2233"/>
    <w:rsid w:val="009C57A1"/>
    <w:rsid w:val="009D3E21"/>
    <w:rsid w:val="009D7F9C"/>
    <w:rsid w:val="009E050A"/>
    <w:rsid w:val="009E09A2"/>
    <w:rsid w:val="009F6CB0"/>
    <w:rsid w:val="009F7E5C"/>
    <w:rsid w:val="00A0403A"/>
    <w:rsid w:val="00A14C24"/>
    <w:rsid w:val="00A2229A"/>
    <w:rsid w:val="00A23617"/>
    <w:rsid w:val="00A26478"/>
    <w:rsid w:val="00A31D58"/>
    <w:rsid w:val="00A32216"/>
    <w:rsid w:val="00A42C38"/>
    <w:rsid w:val="00A50B34"/>
    <w:rsid w:val="00A53A82"/>
    <w:rsid w:val="00A762C7"/>
    <w:rsid w:val="00A861E3"/>
    <w:rsid w:val="00A87BD9"/>
    <w:rsid w:val="00A94CCA"/>
    <w:rsid w:val="00A9505C"/>
    <w:rsid w:val="00A95A73"/>
    <w:rsid w:val="00A97D2A"/>
    <w:rsid w:val="00AA15C5"/>
    <w:rsid w:val="00AA61B7"/>
    <w:rsid w:val="00AA6DAE"/>
    <w:rsid w:val="00AA6E0C"/>
    <w:rsid w:val="00AB020F"/>
    <w:rsid w:val="00AB32D5"/>
    <w:rsid w:val="00AB4B68"/>
    <w:rsid w:val="00AC2F62"/>
    <w:rsid w:val="00AD1865"/>
    <w:rsid w:val="00AD27B5"/>
    <w:rsid w:val="00AD5F2A"/>
    <w:rsid w:val="00AD6465"/>
    <w:rsid w:val="00AD7163"/>
    <w:rsid w:val="00AE325A"/>
    <w:rsid w:val="00AF4518"/>
    <w:rsid w:val="00AF77A2"/>
    <w:rsid w:val="00B05631"/>
    <w:rsid w:val="00B174D6"/>
    <w:rsid w:val="00B20A48"/>
    <w:rsid w:val="00B23236"/>
    <w:rsid w:val="00B31E40"/>
    <w:rsid w:val="00B32098"/>
    <w:rsid w:val="00B32847"/>
    <w:rsid w:val="00B3318F"/>
    <w:rsid w:val="00B33215"/>
    <w:rsid w:val="00B333F1"/>
    <w:rsid w:val="00B37151"/>
    <w:rsid w:val="00B40DD6"/>
    <w:rsid w:val="00B43292"/>
    <w:rsid w:val="00B442E8"/>
    <w:rsid w:val="00B45905"/>
    <w:rsid w:val="00B529AC"/>
    <w:rsid w:val="00B636EF"/>
    <w:rsid w:val="00B6514C"/>
    <w:rsid w:val="00B73631"/>
    <w:rsid w:val="00B75BA7"/>
    <w:rsid w:val="00B82015"/>
    <w:rsid w:val="00B85C05"/>
    <w:rsid w:val="00B85F91"/>
    <w:rsid w:val="00B86F6E"/>
    <w:rsid w:val="00B87122"/>
    <w:rsid w:val="00B90A6F"/>
    <w:rsid w:val="00B91288"/>
    <w:rsid w:val="00B91E72"/>
    <w:rsid w:val="00B93404"/>
    <w:rsid w:val="00B94C28"/>
    <w:rsid w:val="00B957B6"/>
    <w:rsid w:val="00BA22F4"/>
    <w:rsid w:val="00BA69E0"/>
    <w:rsid w:val="00BA7AAE"/>
    <w:rsid w:val="00BB0DF9"/>
    <w:rsid w:val="00BB239E"/>
    <w:rsid w:val="00BB2887"/>
    <w:rsid w:val="00BB465D"/>
    <w:rsid w:val="00BC03E5"/>
    <w:rsid w:val="00BD773A"/>
    <w:rsid w:val="00BE2A95"/>
    <w:rsid w:val="00BE7FEF"/>
    <w:rsid w:val="00C0193B"/>
    <w:rsid w:val="00C03CBE"/>
    <w:rsid w:val="00C0443D"/>
    <w:rsid w:val="00C053CB"/>
    <w:rsid w:val="00C076B5"/>
    <w:rsid w:val="00C07A2E"/>
    <w:rsid w:val="00C10E7C"/>
    <w:rsid w:val="00C120C2"/>
    <w:rsid w:val="00C12781"/>
    <w:rsid w:val="00C14220"/>
    <w:rsid w:val="00C208D4"/>
    <w:rsid w:val="00C2150A"/>
    <w:rsid w:val="00C22CC9"/>
    <w:rsid w:val="00C33B89"/>
    <w:rsid w:val="00C35F98"/>
    <w:rsid w:val="00C41CFC"/>
    <w:rsid w:val="00C43339"/>
    <w:rsid w:val="00C52F25"/>
    <w:rsid w:val="00C52F87"/>
    <w:rsid w:val="00C5360D"/>
    <w:rsid w:val="00C56A98"/>
    <w:rsid w:val="00C570AE"/>
    <w:rsid w:val="00C570B4"/>
    <w:rsid w:val="00C57104"/>
    <w:rsid w:val="00C6146E"/>
    <w:rsid w:val="00C633CF"/>
    <w:rsid w:val="00C71EE5"/>
    <w:rsid w:val="00C75576"/>
    <w:rsid w:val="00C80EA2"/>
    <w:rsid w:val="00C812A7"/>
    <w:rsid w:val="00C84F51"/>
    <w:rsid w:val="00C91CFB"/>
    <w:rsid w:val="00C9614D"/>
    <w:rsid w:val="00CA47DA"/>
    <w:rsid w:val="00CA5383"/>
    <w:rsid w:val="00CC0282"/>
    <w:rsid w:val="00CC2ABE"/>
    <w:rsid w:val="00CC30B2"/>
    <w:rsid w:val="00CC6E2C"/>
    <w:rsid w:val="00CE661B"/>
    <w:rsid w:val="00CF0EE2"/>
    <w:rsid w:val="00CF1AF7"/>
    <w:rsid w:val="00CF3691"/>
    <w:rsid w:val="00CF716B"/>
    <w:rsid w:val="00CF7581"/>
    <w:rsid w:val="00D07896"/>
    <w:rsid w:val="00D107B1"/>
    <w:rsid w:val="00D11767"/>
    <w:rsid w:val="00D13409"/>
    <w:rsid w:val="00D15990"/>
    <w:rsid w:val="00D17E93"/>
    <w:rsid w:val="00D2291C"/>
    <w:rsid w:val="00D2498E"/>
    <w:rsid w:val="00D24F79"/>
    <w:rsid w:val="00D27F2E"/>
    <w:rsid w:val="00D32779"/>
    <w:rsid w:val="00D33F5A"/>
    <w:rsid w:val="00D42B20"/>
    <w:rsid w:val="00D43876"/>
    <w:rsid w:val="00D440E7"/>
    <w:rsid w:val="00D45EFA"/>
    <w:rsid w:val="00D467E9"/>
    <w:rsid w:val="00D46A97"/>
    <w:rsid w:val="00D50A98"/>
    <w:rsid w:val="00D544B7"/>
    <w:rsid w:val="00D56781"/>
    <w:rsid w:val="00D601BC"/>
    <w:rsid w:val="00D60932"/>
    <w:rsid w:val="00D60FFC"/>
    <w:rsid w:val="00D641C1"/>
    <w:rsid w:val="00D66EF7"/>
    <w:rsid w:val="00D8087C"/>
    <w:rsid w:val="00D810D9"/>
    <w:rsid w:val="00D83AF4"/>
    <w:rsid w:val="00D92FC5"/>
    <w:rsid w:val="00D93D3F"/>
    <w:rsid w:val="00D94CEA"/>
    <w:rsid w:val="00D96377"/>
    <w:rsid w:val="00D97FD3"/>
    <w:rsid w:val="00DA2497"/>
    <w:rsid w:val="00DA3D86"/>
    <w:rsid w:val="00DA577A"/>
    <w:rsid w:val="00DB05A7"/>
    <w:rsid w:val="00DB4A68"/>
    <w:rsid w:val="00DC0D56"/>
    <w:rsid w:val="00DC6D32"/>
    <w:rsid w:val="00DD5CA2"/>
    <w:rsid w:val="00DE30E5"/>
    <w:rsid w:val="00DF097D"/>
    <w:rsid w:val="00DF79E0"/>
    <w:rsid w:val="00E04A13"/>
    <w:rsid w:val="00E14865"/>
    <w:rsid w:val="00E165EC"/>
    <w:rsid w:val="00E178C4"/>
    <w:rsid w:val="00E27466"/>
    <w:rsid w:val="00E3758A"/>
    <w:rsid w:val="00E461E3"/>
    <w:rsid w:val="00E47DC7"/>
    <w:rsid w:val="00E56758"/>
    <w:rsid w:val="00E62961"/>
    <w:rsid w:val="00E66C8B"/>
    <w:rsid w:val="00E67192"/>
    <w:rsid w:val="00E71D46"/>
    <w:rsid w:val="00E77517"/>
    <w:rsid w:val="00E779F8"/>
    <w:rsid w:val="00E82770"/>
    <w:rsid w:val="00E85306"/>
    <w:rsid w:val="00E94DE9"/>
    <w:rsid w:val="00EA4320"/>
    <w:rsid w:val="00EA5C48"/>
    <w:rsid w:val="00EA6441"/>
    <w:rsid w:val="00EB0976"/>
    <w:rsid w:val="00EB1EC9"/>
    <w:rsid w:val="00EB3FF3"/>
    <w:rsid w:val="00EB72DB"/>
    <w:rsid w:val="00EB7988"/>
    <w:rsid w:val="00EC350E"/>
    <w:rsid w:val="00EC7B88"/>
    <w:rsid w:val="00ED286A"/>
    <w:rsid w:val="00ED31E2"/>
    <w:rsid w:val="00EE313E"/>
    <w:rsid w:val="00EE6B20"/>
    <w:rsid w:val="00EE7A54"/>
    <w:rsid w:val="00EE7E08"/>
    <w:rsid w:val="00EF396D"/>
    <w:rsid w:val="00F00F20"/>
    <w:rsid w:val="00F06CF9"/>
    <w:rsid w:val="00F06F1C"/>
    <w:rsid w:val="00F12971"/>
    <w:rsid w:val="00F14D64"/>
    <w:rsid w:val="00F209DB"/>
    <w:rsid w:val="00F21535"/>
    <w:rsid w:val="00F24AEC"/>
    <w:rsid w:val="00F408AF"/>
    <w:rsid w:val="00F43C07"/>
    <w:rsid w:val="00F470E5"/>
    <w:rsid w:val="00F55981"/>
    <w:rsid w:val="00F55AD3"/>
    <w:rsid w:val="00F56A51"/>
    <w:rsid w:val="00F56E24"/>
    <w:rsid w:val="00F61B7C"/>
    <w:rsid w:val="00F64DDB"/>
    <w:rsid w:val="00F7053B"/>
    <w:rsid w:val="00F71748"/>
    <w:rsid w:val="00F71B27"/>
    <w:rsid w:val="00F73BD8"/>
    <w:rsid w:val="00F7590A"/>
    <w:rsid w:val="00F77D0E"/>
    <w:rsid w:val="00F801D8"/>
    <w:rsid w:val="00F821C5"/>
    <w:rsid w:val="00F9037F"/>
    <w:rsid w:val="00F926C0"/>
    <w:rsid w:val="00F93BC4"/>
    <w:rsid w:val="00F93E67"/>
    <w:rsid w:val="00F94BBC"/>
    <w:rsid w:val="00F95B1F"/>
    <w:rsid w:val="00FA1819"/>
    <w:rsid w:val="00FA2055"/>
    <w:rsid w:val="00FA217C"/>
    <w:rsid w:val="00FB233F"/>
    <w:rsid w:val="00FD12B4"/>
    <w:rsid w:val="00FD4695"/>
    <w:rsid w:val="00FE4943"/>
    <w:rsid w:val="00FF38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49"/>
    <o:shapelayout v:ext="edit">
      <o:idmap v:ext="edit" data="1"/>
    </o:shapelayout>
  </w:shapeDefaults>
  <w:decimalSymbol w:val="."/>
  <w:listSeparator w:val="."/>
  <w14:docId w14:val="760FE752"/>
  <w14:defaultImageDpi w14:val="0"/>
  <w15:docId w15:val="{2F73B14E-9BB3-4FAB-9894-3581DFB86B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B85C05"/>
    <w:pPr>
      <w:ind w:left="426"/>
    </w:pPr>
  </w:style>
  <w:style w:type="paragraph" w:styleId="10">
    <w:name w:val="heading 1"/>
    <w:basedOn w:val="a4"/>
    <w:next w:val="21"/>
    <w:link w:val="11"/>
    <w:uiPriority w:val="99"/>
    <w:qFormat/>
    <w:pPr>
      <w:keepNext/>
      <w:spacing w:before="240"/>
      <w:ind w:left="0" w:hanging="360"/>
      <w:jc w:val="both"/>
      <w:outlineLvl w:val="0"/>
    </w:pPr>
    <w:rPr>
      <w:b/>
      <w:bCs/>
      <w:caps/>
      <w:sz w:val="22"/>
      <w:szCs w:val="22"/>
    </w:rPr>
  </w:style>
  <w:style w:type="paragraph" w:styleId="21">
    <w:name w:val="heading 2"/>
    <w:basedOn w:val="a4"/>
    <w:next w:val="a0"/>
    <w:link w:val="22"/>
    <w:uiPriority w:val="99"/>
    <w:qFormat/>
    <w:pPr>
      <w:keepNext/>
      <w:numPr>
        <w:ilvl w:val="1"/>
        <w:numId w:val="2"/>
      </w:numPr>
      <w:spacing w:before="120"/>
      <w:ind w:left="0"/>
      <w:jc w:val="both"/>
      <w:outlineLvl w:val="1"/>
    </w:pPr>
    <w:rPr>
      <w:b/>
      <w:bCs/>
      <w:sz w:val="22"/>
      <w:szCs w:val="22"/>
    </w:rPr>
  </w:style>
  <w:style w:type="paragraph" w:styleId="30">
    <w:name w:val="heading 3"/>
    <w:basedOn w:val="a4"/>
    <w:next w:val="a4"/>
    <w:link w:val="31"/>
    <w:uiPriority w:val="99"/>
    <w:qFormat/>
    <w:pPr>
      <w:spacing w:before="120"/>
      <w:ind w:left="0"/>
      <w:jc w:val="both"/>
      <w:outlineLvl w:val="2"/>
    </w:pPr>
    <w:rPr>
      <w:b/>
      <w:bCs/>
      <w:i/>
      <w:iCs/>
    </w:rPr>
  </w:style>
  <w:style w:type="paragraph" w:styleId="4">
    <w:name w:val="heading 4"/>
    <w:basedOn w:val="30"/>
    <w:next w:val="a0"/>
    <w:link w:val="40"/>
    <w:uiPriority w:val="99"/>
    <w:qFormat/>
    <w:pPr>
      <w:ind w:left="568" w:hanging="284"/>
      <w:jc w:val="left"/>
      <w:outlineLvl w:val="3"/>
    </w:pPr>
  </w:style>
  <w:style w:type="paragraph" w:styleId="5">
    <w:name w:val="heading 5"/>
    <w:basedOn w:val="a4"/>
    <w:next w:val="a4"/>
    <w:link w:val="50"/>
    <w:uiPriority w:val="99"/>
    <w:qFormat/>
    <w:pPr>
      <w:spacing w:before="240" w:after="60"/>
      <w:ind w:left="2692" w:hanging="708"/>
      <w:jc w:val="both"/>
      <w:outlineLvl w:val="4"/>
    </w:pPr>
    <w:rPr>
      <w:sz w:val="22"/>
      <w:szCs w:val="22"/>
    </w:rPr>
  </w:style>
  <w:style w:type="paragraph" w:styleId="6">
    <w:name w:val="heading 6"/>
    <w:basedOn w:val="a4"/>
    <w:next w:val="a4"/>
    <w:link w:val="60"/>
    <w:uiPriority w:val="99"/>
    <w:qFormat/>
    <w:pPr>
      <w:spacing w:before="240" w:after="60"/>
      <w:ind w:left="3400" w:hanging="708"/>
      <w:jc w:val="both"/>
      <w:outlineLvl w:val="5"/>
    </w:pPr>
    <w:rPr>
      <w:i/>
      <w:iCs/>
      <w:sz w:val="22"/>
      <w:szCs w:val="22"/>
    </w:rPr>
  </w:style>
  <w:style w:type="paragraph" w:styleId="7">
    <w:name w:val="heading 7"/>
    <w:basedOn w:val="a4"/>
    <w:next w:val="a4"/>
    <w:link w:val="70"/>
    <w:uiPriority w:val="99"/>
    <w:qFormat/>
    <w:pPr>
      <w:spacing w:before="240" w:after="60"/>
      <w:ind w:left="4108" w:hanging="708"/>
      <w:jc w:val="both"/>
      <w:outlineLvl w:val="6"/>
    </w:pPr>
    <w:rPr>
      <w:rFonts w:ascii="Arial" w:hAnsi="Arial" w:cs="Arial"/>
    </w:rPr>
  </w:style>
  <w:style w:type="paragraph" w:styleId="8">
    <w:name w:val="heading 8"/>
    <w:basedOn w:val="a4"/>
    <w:next w:val="a4"/>
    <w:link w:val="80"/>
    <w:uiPriority w:val="99"/>
    <w:qFormat/>
    <w:pPr>
      <w:spacing w:before="240" w:after="60"/>
      <w:ind w:left="4816" w:hanging="708"/>
      <w:jc w:val="both"/>
      <w:outlineLvl w:val="7"/>
    </w:pPr>
    <w:rPr>
      <w:rFonts w:ascii="Arial" w:hAnsi="Arial" w:cs="Arial"/>
      <w:i/>
      <w:iCs/>
    </w:rPr>
  </w:style>
  <w:style w:type="paragraph" w:styleId="9">
    <w:name w:val="heading 9"/>
    <w:basedOn w:val="a4"/>
    <w:next w:val="a4"/>
    <w:link w:val="90"/>
    <w:uiPriority w:val="99"/>
    <w:qFormat/>
    <w:pPr>
      <w:spacing w:before="240" w:after="60"/>
      <w:ind w:left="5524" w:hanging="708"/>
      <w:jc w:val="both"/>
      <w:outlineLvl w:val="8"/>
    </w:pPr>
    <w:rPr>
      <w:rFonts w:ascii="Arial" w:hAnsi="Arial" w:cs="Arial"/>
      <w:b/>
      <w:bCs/>
      <w:i/>
      <w:iCs/>
      <w:sz w:val="18"/>
      <w:szCs w:val="18"/>
    </w:rPr>
  </w:style>
  <w:style w:type="character" w:default="1" w:styleId="a5">
    <w:name w:val="Default Paragraph Font"/>
    <w:uiPriority w:val="1"/>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
    <w:name w:val="Заголовок 1 Знак"/>
    <w:link w:val="10"/>
    <w:uiPriority w:val="99"/>
    <w:locked/>
    <w:rPr>
      <w:b/>
      <w:bCs/>
      <w:caps/>
      <w:sz w:val="22"/>
      <w:szCs w:val="22"/>
    </w:rPr>
  </w:style>
  <w:style w:type="character" w:customStyle="1" w:styleId="22">
    <w:name w:val="Заголовок 2 Знак"/>
    <w:link w:val="21"/>
    <w:uiPriority w:val="99"/>
    <w:locked/>
    <w:rPr>
      <w:b/>
      <w:bCs/>
      <w:sz w:val="22"/>
      <w:szCs w:val="22"/>
    </w:rPr>
  </w:style>
  <w:style w:type="character" w:customStyle="1" w:styleId="31">
    <w:name w:val="Заголовок 3 Знак"/>
    <w:link w:val="30"/>
    <w:uiPriority w:val="9"/>
    <w:semiHidden/>
    <w:locked/>
    <w:rPr>
      <w:rFonts w:ascii="Calibri Light" w:eastAsia="Times New Roman" w:hAnsi="Calibri Light" w:cs="Times New Roman"/>
      <w:b/>
      <w:bCs/>
      <w:sz w:val="26"/>
      <w:szCs w:val="26"/>
    </w:rPr>
  </w:style>
  <w:style w:type="character" w:customStyle="1" w:styleId="40">
    <w:name w:val="Заголовок 4 Знак"/>
    <w:link w:val="4"/>
    <w:uiPriority w:val="9"/>
    <w:semiHidden/>
    <w:locked/>
    <w:rPr>
      <w:rFonts w:ascii="Calibri" w:eastAsia="Times New Roman" w:hAnsi="Calibri" w:cs="Times New Roman"/>
      <w:b/>
      <w:bCs/>
      <w:sz w:val="28"/>
      <w:szCs w:val="28"/>
    </w:rPr>
  </w:style>
  <w:style w:type="character" w:customStyle="1" w:styleId="50">
    <w:name w:val="Заголовок 5 Знак"/>
    <w:link w:val="5"/>
    <w:uiPriority w:val="9"/>
    <w:semiHidden/>
    <w:locked/>
    <w:rPr>
      <w:rFonts w:ascii="Calibri" w:eastAsia="Times New Roman" w:hAnsi="Calibri" w:cs="Times New Roman"/>
      <w:b/>
      <w:bCs/>
      <w:i/>
      <w:iCs/>
      <w:sz w:val="26"/>
      <w:szCs w:val="26"/>
    </w:rPr>
  </w:style>
  <w:style w:type="character" w:customStyle="1" w:styleId="60">
    <w:name w:val="Заголовок 6 Знак"/>
    <w:link w:val="6"/>
    <w:uiPriority w:val="9"/>
    <w:semiHidden/>
    <w:locked/>
    <w:rPr>
      <w:rFonts w:ascii="Calibri" w:eastAsia="Times New Roman" w:hAnsi="Calibri" w:cs="Times New Roman"/>
      <w:b/>
      <w:bCs/>
    </w:rPr>
  </w:style>
  <w:style w:type="character" w:customStyle="1" w:styleId="70">
    <w:name w:val="Заголовок 7 Знак"/>
    <w:link w:val="7"/>
    <w:uiPriority w:val="9"/>
    <w:semiHidden/>
    <w:locked/>
    <w:rPr>
      <w:rFonts w:ascii="Calibri" w:eastAsia="Times New Roman" w:hAnsi="Calibri" w:cs="Times New Roman"/>
      <w:sz w:val="24"/>
      <w:szCs w:val="24"/>
    </w:rPr>
  </w:style>
  <w:style w:type="character" w:customStyle="1" w:styleId="80">
    <w:name w:val="Заголовок 8 Знак"/>
    <w:link w:val="8"/>
    <w:uiPriority w:val="9"/>
    <w:semiHidden/>
    <w:locked/>
    <w:rPr>
      <w:rFonts w:ascii="Calibri" w:eastAsia="Times New Roman" w:hAnsi="Calibri" w:cs="Times New Roman"/>
      <w:i/>
      <w:iCs/>
      <w:sz w:val="24"/>
      <w:szCs w:val="24"/>
    </w:rPr>
  </w:style>
  <w:style w:type="character" w:customStyle="1" w:styleId="90">
    <w:name w:val="Заголовок 9 Знак"/>
    <w:link w:val="9"/>
    <w:uiPriority w:val="9"/>
    <w:semiHidden/>
    <w:locked/>
    <w:rPr>
      <w:rFonts w:ascii="Calibri Light" w:eastAsia="Times New Roman" w:hAnsi="Calibri Light" w:cs="Times New Roman"/>
    </w:rPr>
  </w:style>
  <w:style w:type="paragraph" w:styleId="a8">
    <w:name w:val="Document Map"/>
    <w:basedOn w:val="a4"/>
    <w:link w:val="a9"/>
    <w:uiPriority w:val="99"/>
    <w:semiHidden/>
    <w:pPr>
      <w:shd w:val="clear" w:color="auto" w:fill="000080"/>
    </w:pPr>
    <w:rPr>
      <w:rFonts w:ascii="Tahoma" w:hAnsi="Tahoma" w:cs="Tahoma"/>
    </w:rPr>
  </w:style>
  <w:style w:type="character" w:customStyle="1" w:styleId="a9">
    <w:name w:val="Схема документа Знак"/>
    <w:link w:val="a8"/>
    <w:uiPriority w:val="99"/>
    <w:semiHidden/>
    <w:locked/>
    <w:rPr>
      <w:rFonts w:ascii="Segoe UI" w:hAnsi="Segoe UI" w:cs="Segoe UI"/>
      <w:sz w:val="16"/>
      <w:szCs w:val="16"/>
    </w:rPr>
  </w:style>
  <w:style w:type="paragraph" w:styleId="a0">
    <w:name w:val="Body Text"/>
    <w:basedOn w:val="a4"/>
    <w:link w:val="aa"/>
    <w:uiPriority w:val="99"/>
    <w:pPr>
      <w:keepLines/>
      <w:numPr>
        <w:ilvl w:val="2"/>
        <w:numId w:val="2"/>
      </w:numPr>
      <w:spacing w:before="120"/>
      <w:ind w:left="0"/>
      <w:jc w:val="both"/>
    </w:pPr>
  </w:style>
  <w:style w:type="character" w:customStyle="1" w:styleId="aa">
    <w:name w:val="Основной текст Знак"/>
    <w:link w:val="a0"/>
    <w:uiPriority w:val="99"/>
    <w:locked/>
  </w:style>
  <w:style w:type="paragraph" w:styleId="2">
    <w:name w:val="List Bullet 2"/>
    <w:basedOn w:val="a1"/>
    <w:autoRedefine/>
    <w:uiPriority w:val="99"/>
    <w:pPr>
      <w:numPr>
        <w:numId w:val="1"/>
      </w:numPr>
      <w:tabs>
        <w:tab w:val="clear" w:pos="643"/>
        <w:tab w:val="num" w:pos="644"/>
        <w:tab w:val="num" w:pos="890"/>
        <w:tab w:val="num" w:pos="1230"/>
      </w:tabs>
      <w:ind w:left="340" w:hanging="340"/>
    </w:pPr>
  </w:style>
  <w:style w:type="paragraph" w:styleId="a1">
    <w:name w:val="List Bullet"/>
    <w:basedOn w:val="a0"/>
    <w:autoRedefine/>
    <w:uiPriority w:val="99"/>
    <w:pPr>
      <w:numPr>
        <w:ilvl w:val="0"/>
        <w:numId w:val="7"/>
      </w:numPr>
      <w:tabs>
        <w:tab w:val="left" w:pos="1560"/>
      </w:tabs>
    </w:pPr>
  </w:style>
  <w:style w:type="character" w:styleId="ab">
    <w:name w:val="FollowedHyperlink"/>
    <w:uiPriority w:val="99"/>
    <w:rPr>
      <w:rFonts w:cs="Times New Roman"/>
      <w:color w:val="800080"/>
      <w:u w:val="single"/>
    </w:rPr>
  </w:style>
  <w:style w:type="paragraph" w:customStyle="1" w:styleId="ac">
    <w:name w:val="Внимание"/>
    <w:basedOn w:val="a4"/>
    <w:next w:val="a0"/>
    <w:uiPriority w:val="99"/>
    <w:pPr>
      <w:ind w:left="0" w:firstLine="567"/>
    </w:pPr>
    <w:rPr>
      <w:b/>
      <w:bCs/>
      <w:i/>
      <w:iCs/>
      <w:sz w:val="16"/>
      <w:szCs w:val="16"/>
    </w:rPr>
  </w:style>
  <w:style w:type="paragraph" w:customStyle="1" w:styleId="ad">
    <w:name w:val="Примечание"/>
    <w:basedOn w:val="a4"/>
    <w:uiPriority w:val="99"/>
    <w:pPr>
      <w:ind w:left="0" w:firstLine="567"/>
    </w:pPr>
    <w:rPr>
      <w:i/>
      <w:iCs/>
      <w:sz w:val="16"/>
      <w:szCs w:val="16"/>
    </w:rPr>
  </w:style>
  <w:style w:type="paragraph" w:styleId="ae">
    <w:name w:val="footer"/>
    <w:basedOn w:val="a4"/>
    <w:link w:val="af"/>
    <w:uiPriority w:val="99"/>
    <w:pPr>
      <w:tabs>
        <w:tab w:val="center" w:pos="4153"/>
        <w:tab w:val="right" w:pos="8306"/>
      </w:tabs>
    </w:pPr>
    <w:rPr>
      <w:sz w:val="24"/>
      <w:szCs w:val="24"/>
    </w:rPr>
  </w:style>
  <w:style w:type="character" w:customStyle="1" w:styleId="af">
    <w:name w:val="Нижний колонтитул Знак"/>
    <w:link w:val="ae"/>
    <w:uiPriority w:val="99"/>
    <w:semiHidden/>
    <w:locked/>
    <w:rPr>
      <w:rFonts w:cs="Times New Roman"/>
      <w:sz w:val="20"/>
      <w:szCs w:val="20"/>
    </w:rPr>
  </w:style>
  <w:style w:type="paragraph" w:customStyle="1" w:styleId="a3">
    <w:name w:val="Марк список"/>
    <w:basedOn w:val="a1"/>
    <w:uiPriority w:val="99"/>
    <w:pPr>
      <w:numPr>
        <w:numId w:val="6"/>
      </w:numPr>
      <w:tabs>
        <w:tab w:val="left" w:pos="567"/>
        <w:tab w:val="left" w:pos="794"/>
      </w:tabs>
    </w:pPr>
  </w:style>
  <w:style w:type="paragraph" w:styleId="af0">
    <w:name w:val="Body Text Indent"/>
    <w:basedOn w:val="a4"/>
    <w:link w:val="af1"/>
    <w:autoRedefine/>
    <w:uiPriority w:val="99"/>
    <w:pPr>
      <w:tabs>
        <w:tab w:val="left" w:pos="180"/>
      </w:tabs>
      <w:ind w:left="0"/>
    </w:pPr>
    <w:rPr>
      <w:b/>
      <w:bCs/>
      <w:lang w:val="en-US"/>
    </w:rPr>
  </w:style>
  <w:style w:type="character" w:customStyle="1" w:styleId="af1">
    <w:name w:val="Основной текст с отступом Знак"/>
    <w:link w:val="af0"/>
    <w:uiPriority w:val="99"/>
    <w:semiHidden/>
    <w:locked/>
    <w:rPr>
      <w:rFonts w:cs="Times New Roman"/>
      <w:sz w:val="20"/>
      <w:szCs w:val="20"/>
    </w:rPr>
  </w:style>
  <w:style w:type="paragraph" w:styleId="32">
    <w:name w:val="Body Text 3"/>
    <w:basedOn w:val="a4"/>
    <w:link w:val="33"/>
    <w:uiPriority w:val="99"/>
    <w:pPr>
      <w:widowControl w:val="0"/>
      <w:ind w:left="0"/>
    </w:pPr>
    <w:rPr>
      <w:i/>
      <w:iCs/>
    </w:rPr>
  </w:style>
  <w:style w:type="character" w:customStyle="1" w:styleId="33">
    <w:name w:val="Основной текст 3 Знак"/>
    <w:link w:val="32"/>
    <w:uiPriority w:val="99"/>
    <w:semiHidden/>
    <w:locked/>
    <w:rPr>
      <w:rFonts w:cs="Times New Roman"/>
      <w:sz w:val="16"/>
      <w:szCs w:val="16"/>
    </w:rPr>
  </w:style>
  <w:style w:type="paragraph" w:styleId="af2">
    <w:name w:val="header"/>
    <w:basedOn w:val="a4"/>
    <w:link w:val="af3"/>
    <w:uiPriority w:val="99"/>
    <w:pPr>
      <w:tabs>
        <w:tab w:val="center" w:pos="4153"/>
        <w:tab w:val="right" w:pos="8306"/>
      </w:tabs>
    </w:pPr>
  </w:style>
  <w:style w:type="character" w:customStyle="1" w:styleId="af3">
    <w:name w:val="Верхний колонтитул Знак"/>
    <w:link w:val="af2"/>
    <w:uiPriority w:val="99"/>
    <w:semiHidden/>
    <w:locked/>
    <w:rPr>
      <w:rFonts w:cs="Times New Roman"/>
      <w:sz w:val="20"/>
      <w:szCs w:val="20"/>
    </w:rPr>
  </w:style>
  <w:style w:type="paragraph" w:customStyle="1" w:styleId="af4">
    <w:name w:val="марк_бук"/>
    <w:basedOn w:val="a1"/>
    <w:uiPriority w:val="99"/>
    <w:pPr>
      <w:numPr>
        <w:numId w:val="0"/>
      </w:numPr>
    </w:pPr>
  </w:style>
  <w:style w:type="character" w:styleId="af5">
    <w:name w:val="Hyperlink"/>
    <w:uiPriority w:val="99"/>
    <w:rPr>
      <w:rFonts w:cs="Times New Roman"/>
      <w:color w:val="0000FF"/>
      <w:u w:val="single"/>
    </w:rPr>
  </w:style>
  <w:style w:type="character" w:styleId="af6">
    <w:name w:val="page number"/>
    <w:uiPriority w:val="99"/>
    <w:rPr>
      <w:rFonts w:cs="Times New Roman"/>
    </w:rPr>
  </w:style>
  <w:style w:type="character" w:styleId="af7">
    <w:name w:val="endnote reference"/>
    <w:uiPriority w:val="99"/>
    <w:semiHidden/>
    <w:rPr>
      <w:rFonts w:cs="Times New Roman"/>
      <w:vertAlign w:val="superscript"/>
    </w:rPr>
  </w:style>
  <w:style w:type="paragraph" w:styleId="23">
    <w:name w:val="Body Text Indent 2"/>
    <w:basedOn w:val="a4"/>
    <w:link w:val="24"/>
    <w:uiPriority w:val="99"/>
  </w:style>
  <w:style w:type="character" w:customStyle="1" w:styleId="24">
    <w:name w:val="Основной текст с отступом 2 Знак"/>
    <w:link w:val="23"/>
    <w:uiPriority w:val="99"/>
    <w:semiHidden/>
    <w:locked/>
    <w:rPr>
      <w:rFonts w:cs="Times New Roman"/>
      <w:sz w:val="20"/>
      <w:szCs w:val="20"/>
    </w:rPr>
  </w:style>
  <w:style w:type="paragraph" w:styleId="12">
    <w:name w:val="toc 1"/>
    <w:basedOn w:val="a4"/>
    <w:next w:val="a4"/>
    <w:autoRedefine/>
    <w:uiPriority w:val="39"/>
    <w:pPr>
      <w:tabs>
        <w:tab w:val="right" w:leader="dot" w:pos="9639"/>
      </w:tabs>
      <w:spacing w:before="180"/>
      <w:ind w:left="0"/>
    </w:pPr>
    <w:rPr>
      <w:caps/>
      <w:noProof/>
    </w:rPr>
  </w:style>
  <w:style w:type="paragraph" w:styleId="25">
    <w:name w:val="toc 2"/>
    <w:basedOn w:val="a4"/>
    <w:next w:val="a4"/>
    <w:autoRedefine/>
    <w:uiPriority w:val="39"/>
    <w:pPr>
      <w:tabs>
        <w:tab w:val="right" w:leader="dot" w:pos="9639"/>
      </w:tabs>
      <w:spacing w:before="40"/>
      <w:ind w:left="284" w:hanging="284"/>
    </w:pPr>
    <w:rPr>
      <w:noProof/>
    </w:rPr>
  </w:style>
  <w:style w:type="paragraph" w:styleId="34">
    <w:name w:val="toc 3"/>
    <w:basedOn w:val="a4"/>
    <w:next w:val="a4"/>
    <w:autoRedefine/>
    <w:uiPriority w:val="99"/>
    <w:semiHidden/>
    <w:pPr>
      <w:ind w:left="400"/>
    </w:pPr>
  </w:style>
  <w:style w:type="paragraph" w:styleId="41">
    <w:name w:val="toc 4"/>
    <w:basedOn w:val="a4"/>
    <w:next w:val="a4"/>
    <w:autoRedefine/>
    <w:uiPriority w:val="99"/>
    <w:semiHidden/>
    <w:pPr>
      <w:ind w:left="600"/>
    </w:pPr>
  </w:style>
  <w:style w:type="paragraph" w:styleId="51">
    <w:name w:val="toc 5"/>
    <w:basedOn w:val="a4"/>
    <w:next w:val="a4"/>
    <w:autoRedefine/>
    <w:uiPriority w:val="99"/>
    <w:semiHidden/>
    <w:pPr>
      <w:ind w:left="800"/>
    </w:pPr>
  </w:style>
  <w:style w:type="paragraph" w:styleId="61">
    <w:name w:val="toc 6"/>
    <w:basedOn w:val="a4"/>
    <w:next w:val="a4"/>
    <w:autoRedefine/>
    <w:uiPriority w:val="99"/>
    <w:semiHidden/>
    <w:pPr>
      <w:ind w:left="1000"/>
    </w:pPr>
  </w:style>
  <w:style w:type="paragraph" w:styleId="71">
    <w:name w:val="toc 7"/>
    <w:basedOn w:val="a4"/>
    <w:next w:val="a4"/>
    <w:autoRedefine/>
    <w:uiPriority w:val="99"/>
    <w:semiHidden/>
    <w:pPr>
      <w:ind w:left="1200"/>
    </w:pPr>
  </w:style>
  <w:style w:type="paragraph" w:styleId="81">
    <w:name w:val="toc 8"/>
    <w:basedOn w:val="a4"/>
    <w:next w:val="a4"/>
    <w:autoRedefine/>
    <w:uiPriority w:val="99"/>
    <w:semiHidden/>
    <w:pPr>
      <w:ind w:left="1400"/>
    </w:pPr>
  </w:style>
  <w:style w:type="paragraph" w:styleId="91">
    <w:name w:val="toc 9"/>
    <w:basedOn w:val="a4"/>
    <w:next w:val="a4"/>
    <w:autoRedefine/>
    <w:uiPriority w:val="99"/>
    <w:semiHidden/>
    <w:pPr>
      <w:ind w:left="1600"/>
    </w:pPr>
  </w:style>
  <w:style w:type="paragraph" w:styleId="3">
    <w:name w:val="List Bullet 3"/>
    <w:basedOn w:val="a1"/>
    <w:autoRedefine/>
    <w:uiPriority w:val="99"/>
    <w:rsid w:val="003E35A6"/>
    <w:pPr>
      <w:keepLines w:val="0"/>
      <w:numPr>
        <w:numId w:val="64"/>
      </w:numPr>
      <w:tabs>
        <w:tab w:val="clear" w:pos="1560"/>
        <w:tab w:val="num" w:pos="786"/>
      </w:tabs>
      <w:spacing w:before="0"/>
      <w:ind w:left="1134" w:firstLine="0"/>
    </w:pPr>
  </w:style>
  <w:style w:type="paragraph" w:customStyle="1" w:styleId="a">
    <w:name w:val="марк_бук_Шаг"/>
    <w:basedOn w:val="af4"/>
    <w:uiPriority w:val="99"/>
    <w:pPr>
      <w:numPr>
        <w:numId w:val="3"/>
      </w:numPr>
      <w:tabs>
        <w:tab w:val="clear" w:pos="926"/>
        <w:tab w:val="num" w:pos="643"/>
        <w:tab w:val="num" w:pos="907"/>
      </w:tabs>
      <w:ind w:left="907" w:hanging="794"/>
    </w:pPr>
  </w:style>
  <w:style w:type="paragraph" w:styleId="af8">
    <w:name w:val="Normal (Web)"/>
    <w:basedOn w:val="a4"/>
    <w:uiPriority w:val="99"/>
    <w:pPr>
      <w:spacing w:before="100" w:beforeAutospacing="1" w:after="100" w:afterAutospacing="1"/>
      <w:ind w:left="0"/>
    </w:pPr>
    <w:rPr>
      <w:sz w:val="17"/>
      <w:szCs w:val="17"/>
    </w:rPr>
  </w:style>
  <w:style w:type="paragraph" w:customStyle="1" w:styleId="Favourite">
    <w:name w:val="Favourite"/>
    <w:uiPriority w:val="99"/>
    <w:pPr>
      <w:widowControl w:val="0"/>
      <w:spacing w:before="80" w:after="80"/>
      <w:jc w:val="both"/>
    </w:pPr>
    <w:rPr>
      <w:kern w:val="20"/>
      <w:sz w:val="26"/>
      <w:szCs w:val="26"/>
    </w:rPr>
  </w:style>
  <w:style w:type="paragraph" w:styleId="35">
    <w:name w:val="Body Text Indent 3"/>
    <w:basedOn w:val="a4"/>
    <w:link w:val="36"/>
    <w:uiPriority w:val="99"/>
    <w:pPr>
      <w:jc w:val="both"/>
    </w:pPr>
  </w:style>
  <w:style w:type="character" w:customStyle="1" w:styleId="36">
    <w:name w:val="Основной текст с отступом 3 Знак"/>
    <w:link w:val="35"/>
    <w:uiPriority w:val="99"/>
    <w:semiHidden/>
    <w:locked/>
    <w:rPr>
      <w:rFonts w:cs="Times New Roman"/>
      <w:sz w:val="16"/>
      <w:szCs w:val="16"/>
    </w:rPr>
  </w:style>
  <w:style w:type="paragraph" w:customStyle="1" w:styleId="ConsNormal">
    <w:name w:val="ConsNormal"/>
    <w:uiPriority w:val="99"/>
    <w:pPr>
      <w:widowControl w:val="0"/>
      <w:autoSpaceDE w:val="0"/>
      <w:autoSpaceDN w:val="0"/>
      <w:adjustRightInd w:val="0"/>
      <w:ind w:firstLine="720"/>
    </w:pPr>
    <w:rPr>
      <w:rFonts w:ascii="Arial" w:hAnsi="Arial" w:cs="Arial"/>
    </w:rPr>
  </w:style>
  <w:style w:type="paragraph" w:styleId="26">
    <w:name w:val="Body Text 2"/>
    <w:basedOn w:val="a4"/>
    <w:link w:val="27"/>
    <w:uiPriority w:val="99"/>
    <w:pPr>
      <w:ind w:left="0"/>
      <w:jc w:val="both"/>
    </w:pPr>
    <w:rPr>
      <w:sz w:val="24"/>
      <w:szCs w:val="24"/>
    </w:rPr>
  </w:style>
  <w:style w:type="character" w:customStyle="1" w:styleId="27">
    <w:name w:val="Основной текст 2 Знак"/>
    <w:link w:val="26"/>
    <w:uiPriority w:val="99"/>
    <w:semiHidden/>
    <w:locked/>
    <w:rPr>
      <w:rFonts w:cs="Times New Roman"/>
      <w:sz w:val="20"/>
      <w:szCs w:val="20"/>
    </w:rPr>
  </w:style>
  <w:style w:type="paragraph" w:customStyle="1" w:styleId="Point">
    <w:name w:val="Point"/>
    <w:basedOn w:val="a4"/>
    <w:uiPriority w:val="99"/>
    <w:pPr>
      <w:overflowPunct w:val="0"/>
      <w:autoSpaceDE w:val="0"/>
      <w:autoSpaceDN w:val="0"/>
      <w:adjustRightInd w:val="0"/>
      <w:spacing w:after="120"/>
      <w:ind w:left="737" w:hanging="170"/>
      <w:jc w:val="both"/>
      <w:textAlignment w:val="baseline"/>
    </w:pPr>
    <w:rPr>
      <w:rFonts w:ascii="Baltica" w:hAnsi="Baltica"/>
      <w:sz w:val="22"/>
    </w:rPr>
  </w:style>
  <w:style w:type="paragraph" w:customStyle="1" w:styleId="Normal1">
    <w:name w:val="Normal1"/>
    <w:uiPriority w:val="99"/>
    <w:pPr>
      <w:ind w:left="426"/>
    </w:pPr>
    <w:rPr>
      <w:sz w:val="24"/>
    </w:rPr>
  </w:style>
  <w:style w:type="paragraph" w:styleId="af9">
    <w:name w:val="Subtitle"/>
    <w:basedOn w:val="a4"/>
    <w:link w:val="afa"/>
    <w:uiPriority w:val="99"/>
    <w:qFormat/>
    <w:pPr>
      <w:ind w:left="0"/>
      <w:jc w:val="center"/>
    </w:pPr>
    <w:rPr>
      <w:b/>
      <w:sz w:val="28"/>
    </w:rPr>
  </w:style>
  <w:style w:type="character" w:customStyle="1" w:styleId="afa">
    <w:name w:val="Подзаголовок Знак"/>
    <w:link w:val="af9"/>
    <w:uiPriority w:val="11"/>
    <w:locked/>
    <w:rPr>
      <w:rFonts w:ascii="Calibri Light" w:eastAsia="Times New Roman" w:hAnsi="Calibri Light" w:cs="Times New Roman"/>
      <w:sz w:val="24"/>
      <w:szCs w:val="24"/>
    </w:rPr>
  </w:style>
  <w:style w:type="character" w:styleId="afb">
    <w:name w:val="annotation reference"/>
    <w:uiPriority w:val="99"/>
    <w:semiHidden/>
    <w:rPr>
      <w:rFonts w:cs="Times New Roman"/>
      <w:sz w:val="16"/>
      <w:szCs w:val="16"/>
    </w:rPr>
  </w:style>
  <w:style w:type="paragraph" w:styleId="afc">
    <w:name w:val="annotation text"/>
    <w:basedOn w:val="a4"/>
    <w:link w:val="afd"/>
    <w:uiPriority w:val="99"/>
  </w:style>
  <w:style w:type="character" w:customStyle="1" w:styleId="afd">
    <w:name w:val="Текст примечания Знак"/>
    <w:link w:val="afc"/>
    <w:uiPriority w:val="99"/>
    <w:locked/>
    <w:rPr>
      <w:rFonts w:cs="Times New Roman"/>
      <w:sz w:val="20"/>
      <w:szCs w:val="20"/>
    </w:rPr>
  </w:style>
  <w:style w:type="paragraph" w:customStyle="1" w:styleId="afe">
    <w:name w:val="Прижатый влево"/>
    <w:basedOn w:val="a4"/>
    <w:next w:val="a4"/>
    <w:uiPriority w:val="99"/>
    <w:pPr>
      <w:autoSpaceDE w:val="0"/>
      <w:autoSpaceDN w:val="0"/>
      <w:adjustRightInd w:val="0"/>
      <w:ind w:left="0"/>
    </w:pPr>
    <w:rPr>
      <w:rFonts w:ascii="Arial" w:hAnsi="Arial"/>
      <w:sz w:val="22"/>
      <w:szCs w:val="22"/>
    </w:rPr>
  </w:style>
  <w:style w:type="paragraph" w:styleId="aff">
    <w:name w:val="caption"/>
    <w:basedOn w:val="a4"/>
    <w:next w:val="a4"/>
    <w:uiPriority w:val="99"/>
    <w:qFormat/>
    <w:pPr>
      <w:spacing w:before="120"/>
      <w:ind w:left="0"/>
      <w:jc w:val="center"/>
    </w:pPr>
    <w:rPr>
      <w:b/>
      <w:bCs/>
      <w:sz w:val="18"/>
      <w:szCs w:val="24"/>
    </w:rPr>
  </w:style>
  <w:style w:type="paragraph" w:customStyle="1" w:styleId="1">
    <w:name w:val="Уровень 1"/>
    <w:basedOn w:val="a4"/>
    <w:autoRedefine/>
    <w:uiPriority w:val="99"/>
    <w:pPr>
      <w:numPr>
        <w:numId w:val="58"/>
      </w:numPr>
      <w:spacing w:before="120" w:after="120"/>
      <w:jc w:val="both"/>
      <w:outlineLvl w:val="1"/>
    </w:pPr>
    <w:rPr>
      <w:b/>
    </w:rPr>
  </w:style>
  <w:style w:type="paragraph" w:customStyle="1" w:styleId="20">
    <w:name w:val="Уровень2"/>
    <w:basedOn w:val="a4"/>
    <w:uiPriority w:val="99"/>
    <w:pPr>
      <w:numPr>
        <w:ilvl w:val="1"/>
        <w:numId w:val="58"/>
      </w:numPr>
      <w:spacing w:before="60" w:after="60"/>
      <w:jc w:val="both"/>
    </w:pPr>
  </w:style>
  <w:style w:type="paragraph" w:customStyle="1" w:styleId="a2">
    <w:name w:val="марк"/>
    <w:basedOn w:val="a1"/>
    <w:uiPriority w:val="99"/>
    <w:pPr>
      <w:keepLines w:val="0"/>
      <w:numPr>
        <w:numId w:val="59"/>
      </w:numPr>
      <w:tabs>
        <w:tab w:val="clear" w:pos="1560"/>
        <w:tab w:val="right" w:pos="567"/>
        <w:tab w:val="num" w:pos="644"/>
      </w:tabs>
      <w:spacing w:before="0"/>
    </w:pPr>
  </w:style>
  <w:style w:type="paragraph" w:customStyle="1" w:styleId="aff0">
    <w:name w:val="ненумерованный"/>
    <w:basedOn w:val="a4"/>
    <w:uiPriority w:val="99"/>
    <w:pPr>
      <w:tabs>
        <w:tab w:val="left" w:pos="0"/>
      </w:tabs>
      <w:ind w:left="1134"/>
      <w:jc w:val="both"/>
    </w:pPr>
    <w:rPr>
      <w:color w:val="000000"/>
    </w:rPr>
  </w:style>
  <w:style w:type="paragraph" w:styleId="aff1">
    <w:name w:val="Balloon Text"/>
    <w:basedOn w:val="a4"/>
    <w:link w:val="aff2"/>
    <w:uiPriority w:val="99"/>
    <w:semiHidden/>
    <w:rsid w:val="003F2ECC"/>
    <w:rPr>
      <w:rFonts w:ascii="Tahoma" w:hAnsi="Tahoma" w:cs="Tahoma"/>
      <w:sz w:val="16"/>
      <w:szCs w:val="16"/>
    </w:rPr>
  </w:style>
  <w:style w:type="character" w:customStyle="1" w:styleId="aff2">
    <w:name w:val="Текст выноски Знак"/>
    <w:link w:val="aff1"/>
    <w:uiPriority w:val="99"/>
    <w:semiHidden/>
    <w:locked/>
    <w:rPr>
      <w:rFonts w:ascii="Segoe UI" w:hAnsi="Segoe UI" w:cs="Segoe UI"/>
      <w:sz w:val="18"/>
      <w:szCs w:val="18"/>
    </w:rPr>
  </w:style>
  <w:style w:type="paragraph" w:customStyle="1" w:styleId="Avtor1">
    <w:name w:val="Avtor 1"/>
    <w:aliases w:val="1"/>
    <w:basedOn w:val="aff3"/>
    <w:rsid w:val="00307DE3"/>
    <w:pPr>
      <w:numPr>
        <w:ilvl w:val="1"/>
        <w:numId w:val="62"/>
      </w:numPr>
      <w:tabs>
        <w:tab w:val="clear" w:pos="1146"/>
        <w:tab w:val="num" w:pos="926"/>
      </w:tabs>
      <w:spacing w:after="120"/>
      <w:ind w:left="926" w:hanging="360"/>
      <w:contextualSpacing w:val="0"/>
      <w:jc w:val="both"/>
    </w:pPr>
    <w:rPr>
      <w:color w:val="000000"/>
      <w:lang w:eastAsia="en-US"/>
    </w:rPr>
  </w:style>
  <w:style w:type="paragraph" w:customStyle="1" w:styleId="AvtorHeader">
    <w:name w:val="Avtor Header"/>
    <w:basedOn w:val="a0"/>
    <w:autoRedefine/>
    <w:rsid w:val="00307DE3"/>
    <w:pPr>
      <w:keepLines w:val="0"/>
      <w:numPr>
        <w:ilvl w:val="0"/>
        <w:numId w:val="62"/>
      </w:numPr>
      <w:spacing w:after="120"/>
      <w:jc w:val="center"/>
    </w:pPr>
    <w:rPr>
      <w:b/>
      <w:sz w:val="22"/>
    </w:rPr>
  </w:style>
  <w:style w:type="paragraph" w:customStyle="1" w:styleId="Avtor11">
    <w:name w:val="Avtor 11"/>
    <w:aliases w:val="11"/>
    <w:basedOn w:val="Avtor1"/>
    <w:rsid w:val="00307DE3"/>
    <w:pPr>
      <w:numPr>
        <w:ilvl w:val="2"/>
      </w:numPr>
      <w:tabs>
        <w:tab w:val="clear" w:pos="1146"/>
        <w:tab w:val="num" w:pos="926"/>
        <w:tab w:val="num" w:pos="1353"/>
      </w:tabs>
      <w:ind w:left="1353" w:hanging="360"/>
    </w:pPr>
  </w:style>
  <w:style w:type="paragraph" w:styleId="aff3">
    <w:name w:val="List"/>
    <w:basedOn w:val="a4"/>
    <w:uiPriority w:val="99"/>
    <w:semiHidden/>
    <w:unhideWhenUsed/>
    <w:rsid w:val="00307DE3"/>
    <w:pPr>
      <w:ind w:left="283" w:hanging="283"/>
      <w:contextualSpacing/>
    </w:pPr>
  </w:style>
  <w:style w:type="paragraph" w:customStyle="1" w:styleId="aff4">
    <w:name w:val="Текстовый"/>
    <w:link w:val="aff5"/>
    <w:rsid w:val="00692ACB"/>
    <w:pPr>
      <w:widowControl w:val="0"/>
      <w:jc w:val="both"/>
    </w:pPr>
    <w:rPr>
      <w:rFonts w:ascii="Arial" w:hAnsi="Arial"/>
    </w:rPr>
  </w:style>
  <w:style w:type="character" w:customStyle="1" w:styleId="aff5">
    <w:name w:val="Текстовый Знак"/>
    <w:link w:val="aff4"/>
    <w:locked/>
    <w:rsid w:val="00692ACB"/>
    <w:rPr>
      <w:rFonts w:ascii="Arial" w:hAnsi="Arial"/>
      <w:sz w:val="20"/>
    </w:rPr>
  </w:style>
  <w:style w:type="paragraph" w:styleId="aff6">
    <w:name w:val="List Paragraph"/>
    <w:basedOn w:val="a4"/>
    <w:uiPriority w:val="34"/>
    <w:qFormat/>
    <w:rsid w:val="00505C79"/>
    <w:pPr>
      <w:ind w:left="708"/>
    </w:pPr>
  </w:style>
  <w:style w:type="paragraph" w:customStyle="1" w:styleId="ConsPlusNormal">
    <w:name w:val="ConsPlusNormal"/>
    <w:rsid w:val="000C3A5F"/>
    <w:pPr>
      <w:widowControl w:val="0"/>
      <w:autoSpaceDE w:val="0"/>
      <w:autoSpaceDN w:val="0"/>
    </w:pPr>
    <w:rPr>
      <w:rFonts w:ascii="Calibri" w:hAnsi="Calibri" w:cs="Calibri"/>
      <w:sz w:val="22"/>
    </w:rPr>
  </w:style>
  <w:style w:type="character" w:customStyle="1" w:styleId="28">
    <w:name w:val="Основной текст (2)_"/>
    <w:basedOn w:val="a5"/>
    <w:link w:val="29"/>
    <w:rsid w:val="00525072"/>
    <w:rPr>
      <w:shd w:val="clear" w:color="auto" w:fill="FFFFFF"/>
    </w:rPr>
  </w:style>
  <w:style w:type="paragraph" w:customStyle="1" w:styleId="29">
    <w:name w:val="Основной текст (2)"/>
    <w:basedOn w:val="a4"/>
    <w:link w:val="28"/>
    <w:rsid w:val="00525072"/>
    <w:pPr>
      <w:shd w:val="clear" w:color="auto" w:fill="FFFFFF"/>
      <w:spacing w:line="0" w:lineRule="atLeast"/>
      <w:ind w:left="0" w:hanging="1340"/>
      <w:jc w:val="both"/>
    </w:pPr>
  </w:style>
  <w:style w:type="table" w:styleId="aff7">
    <w:name w:val="Table Grid"/>
    <w:basedOn w:val="a6"/>
    <w:uiPriority w:val="39"/>
    <w:rsid w:val="00B43292"/>
    <w:rPr>
      <w:rFonts w:eastAsiaTheme="minorHAnsi" w:cstheme="minorBidi"/>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olor">
    <w:name w:val="title-color"/>
    <w:basedOn w:val="a5"/>
    <w:rsid w:val="00C33B89"/>
  </w:style>
  <w:style w:type="character" w:customStyle="1" w:styleId="markedcontent">
    <w:name w:val="markedcontent"/>
    <w:basedOn w:val="a5"/>
    <w:rsid w:val="00C41CFC"/>
  </w:style>
  <w:style w:type="paragraph" w:customStyle="1" w:styleId="13">
    <w:name w:val="Основной текст1"/>
    <w:basedOn w:val="a4"/>
    <w:rsid w:val="00ED286A"/>
    <w:pPr>
      <w:ind w:left="0"/>
      <w:jc w:val="both"/>
    </w:pPr>
    <w:rPr>
      <w:sz w:val="24"/>
    </w:rPr>
  </w:style>
  <w:style w:type="character" w:styleId="aff8">
    <w:name w:val="Emphasis"/>
    <w:basedOn w:val="a5"/>
    <w:uiPriority w:val="20"/>
    <w:qFormat/>
    <w:rsid w:val="00634955"/>
    <w:rPr>
      <w:i/>
      <w:iCs/>
    </w:rPr>
  </w:style>
  <w:style w:type="paragraph" w:customStyle="1" w:styleId="2a">
    <w:name w:val="Знак Знак2 Знак Знак Знак Знак"/>
    <w:basedOn w:val="a4"/>
    <w:rsid w:val="00341CE9"/>
    <w:pPr>
      <w:spacing w:after="160" w:line="240" w:lineRule="exact"/>
      <w:ind w:left="0"/>
    </w:pPr>
    <w:rPr>
      <w:rFonts w:ascii="Tahoma" w:hAnsi="Tahoma"/>
      <w:lang w:val="en-US" w:eastAsia="en-US"/>
    </w:rPr>
  </w:style>
  <w:style w:type="paragraph" w:styleId="2b">
    <w:name w:val="List 2"/>
    <w:basedOn w:val="a4"/>
    <w:uiPriority w:val="99"/>
    <w:semiHidden/>
    <w:unhideWhenUsed/>
    <w:rsid w:val="001936C1"/>
    <w:pPr>
      <w:ind w:left="566" w:hanging="283"/>
      <w:contextualSpacing/>
    </w:pPr>
  </w:style>
  <w:style w:type="paragraph" w:styleId="aff9">
    <w:name w:val="annotation subject"/>
    <w:basedOn w:val="afc"/>
    <w:next w:val="afc"/>
    <w:link w:val="affa"/>
    <w:uiPriority w:val="99"/>
    <w:semiHidden/>
    <w:unhideWhenUsed/>
    <w:rsid w:val="008F0790"/>
    <w:rPr>
      <w:b/>
      <w:bCs/>
    </w:rPr>
  </w:style>
  <w:style w:type="character" w:customStyle="1" w:styleId="affa">
    <w:name w:val="Тема примечания Знак"/>
    <w:basedOn w:val="afd"/>
    <w:link w:val="aff9"/>
    <w:uiPriority w:val="99"/>
    <w:semiHidden/>
    <w:rsid w:val="008F0790"/>
    <w:rPr>
      <w:rFonts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1446828">
      <w:bodyDiv w:val="1"/>
      <w:marLeft w:val="0"/>
      <w:marRight w:val="0"/>
      <w:marTop w:val="0"/>
      <w:marBottom w:val="0"/>
      <w:divBdr>
        <w:top w:val="none" w:sz="0" w:space="0" w:color="auto"/>
        <w:left w:val="none" w:sz="0" w:space="0" w:color="auto"/>
        <w:bottom w:val="none" w:sz="0" w:space="0" w:color="auto"/>
        <w:right w:val="none" w:sz="0" w:space="0" w:color="auto"/>
      </w:divBdr>
    </w:div>
    <w:div w:id="226304024">
      <w:bodyDiv w:val="1"/>
      <w:marLeft w:val="0"/>
      <w:marRight w:val="0"/>
      <w:marTop w:val="0"/>
      <w:marBottom w:val="0"/>
      <w:divBdr>
        <w:top w:val="none" w:sz="0" w:space="0" w:color="auto"/>
        <w:left w:val="none" w:sz="0" w:space="0" w:color="auto"/>
        <w:bottom w:val="none" w:sz="0" w:space="0" w:color="auto"/>
        <w:right w:val="none" w:sz="0" w:space="0" w:color="auto"/>
      </w:divBdr>
    </w:div>
    <w:div w:id="471682200">
      <w:bodyDiv w:val="1"/>
      <w:marLeft w:val="0"/>
      <w:marRight w:val="0"/>
      <w:marTop w:val="0"/>
      <w:marBottom w:val="0"/>
      <w:divBdr>
        <w:top w:val="none" w:sz="0" w:space="0" w:color="auto"/>
        <w:left w:val="none" w:sz="0" w:space="0" w:color="auto"/>
        <w:bottom w:val="none" w:sz="0" w:space="0" w:color="auto"/>
        <w:right w:val="none" w:sz="0" w:space="0" w:color="auto"/>
      </w:divBdr>
    </w:div>
    <w:div w:id="495219988">
      <w:bodyDiv w:val="1"/>
      <w:marLeft w:val="0"/>
      <w:marRight w:val="0"/>
      <w:marTop w:val="0"/>
      <w:marBottom w:val="0"/>
      <w:divBdr>
        <w:top w:val="none" w:sz="0" w:space="0" w:color="auto"/>
        <w:left w:val="none" w:sz="0" w:space="0" w:color="auto"/>
        <w:bottom w:val="none" w:sz="0" w:space="0" w:color="auto"/>
        <w:right w:val="none" w:sz="0" w:space="0" w:color="auto"/>
      </w:divBdr>
      <w:divsChild>
        <w:div w:id="1257206901">
          <w:marLeft w:val="0"/>
          <w:marRight w:val="0"/>
          <w:marTop w:val="0"/>
          <w:marBottom w:val="0"/>
          <w:divBdr>
            <w:top w:val="none" w:sz="0" w:space="0" w:color="auto"/>
            <w:left w:val="none" w:sz="0" w:space="0" w:color="auto"/>
            <w:bottom w:val="none" w:sz="0" w:space="0" w:color="auto"/>
            <w:right w:val="none" w:sz="0" w:space="0" w:color="auto"/>
          </w:divBdr>
        </w:div>
        <w:div w:id="1275596937">
          <w:marLeft w:val="0"/>
          <w:marRight w:val="0"/>
          <w:marTop w:val="0"/>
          <w:marBottom w:val="0"/>
          <w:divBdr>
            <w:top w:val="none" w:sz="0" w:space="0" w:color="auto"/>
            <w:left w:val="none" w:sz="0" w:space="0" w:color="auto"/>
            <w:bottom w:val="none" w:sz="0" w:space="0" w:color="auto"/>
            <w:right w:val="none" w:sz="0" w:space="0" w:color="auto"/>
          </w:divBdr>
        </w:div>
        <w:div w:id="1772892295">
          <w:marLeft w:val="0"/>
          <w:marRight w:val="0"/>
          <w:marTop w:val="0"/>
          <w:marBottom w:val="0"/>
          <w:divBdr>
            <w:top w:val="none" w:sz="0" w:space="0" w:color="auto"/>
            <w:left w:val="none" w:sz="0" w:space="0" w:color="auto"/>
            <w:bottom w:val="none" w:sz="0" w:space="0" w:color="auto"/>
            <w:right w:val="none" w:sz="0" w:space="0" w:color="auto"/>
          </w:divBdr>
        </w:div>
        <w:div w:id="937635765">
          <w:marLeft w:val="0"/>
          <w:marRight w:val="0"/>
          <w:marTop w:val="0"/>
          <w:marBottom w:val="0"/>
          <w:divBdr>
            <w:top w:val="none" w:sz="0" w:space="0" w:color="auto"/>
            <w:left w:val="none" w:sz="0" w:space="0" w:color="auto"/>
            <w:bottom w:val="none" w:sz="0" w:space="0" w:color="auto"/>
            <w:right w:val="none" w:sz="0" w:space="0" w:color="auto"/>
          </w:divBdr>
        </w:div>
        <w:div w:id="970355830">
          <w:marLeft w:val="0"/>
          <w:marRight w:val="0"/>
          <w:marTop w:val="0"/>
          <w:marBottom w:val="0"/>
          <w:divBdr>
            <w:top w:val="none" w:sz="0" w:space="0" w:color="auto"/>
            <w:left w:val="none" w:sz="0" w:space="0" w:color="auto"/>
            <w:bottom w:val="none" w:sz="0" w:space="0" w:color="auto"/>
            <w:right w:val="none" w:sz="0" w:space="0" w:color="auto"/>
          </w:divBdr>
        </w:div>
        <w:div w:id="1963799943">
          <w:marLeft w:val="0"/>
          <w:marRight w:val="0"/>
          <w:marTop w:val="0"/>
          <w:marBottom w:val="0"/>
          <w:divBdr>
            <w:top w:val="none" w:sz="0" w:space="0" w:color="auto"/>
            <w:left w:val="none" w:sz="0" w:space="0" w:color="auto"/>
            <w:bottom w:val="none" w:sz="0" w:space="0" w:color="auto"/>
            <w:right w:val="none" w:sz="0" w:space="0" w:color="auto"/>
          </w:divBdr>
        </w:div>
        <w:div w:id="436874875">
          <w:marLeft w:val="0"/>
          <w:marRight w:val="0"/>
          <w:marTop w:val="0"/>
          <w:marBottom w:val="0"/>
          <w:divBdr>
            <w:top w:val="none" w:sz="0" w:space="0" w:color="auto"/>
            <w:left w:val="none" w:sz="0" w:space="0" w:color="auto"/>
            <w:bottom w:val="none" w:sz="0" w:space="0" w:color="auto"/>
            <w:right w:val="none" w:sz="0" w:space="0" w:color="auto"/>
          </w:divBdr>
        </w:div>
        <w:div w:id="1192690285">
          <w:marLeft w:val="0"/>
          <w:marRight w:val="0"/>
          <w:marTop w:val="0"/>
          <w:marBottom w:val="0"/>
          <w:divBdr>
            <w:top w:val="none" w:sz="0" w:space="0" w:color="auto"/>
            <w:left w:val="none" w:sz="0" w:space="0" w:color="auto"/>
            <w:bottom w:val="none" w:sz="0" w:space="0" w:color="auto"/>
            <w:right w:val="none" w:sz="0" w:space="0" w:color="auto"/>
          </w:divBdr>
        </w:div>
        <w:div w:id="1309745929">
          <w:marLeft w:val="0"/>
          <w:marRight w:val="0"/>
          <w:marTop w:val="0"/>
          <w:marBottom w:val="0"/>
          <w:divBdr>
            <w:top w:val="none" w:sz="0" w:space="0" w:color="auto"/>
            <w:left w:val="none" w:sz="0" w:space="0" w:color="auto"/>
            <w:bottom w:val="none" w:sz="0" w:space="0" w:color="auto"/>
            <w:right w:val="none" w:sz="0" w:space="0" w:color="auto"/>
          </w:divBdr>
          <w:divsChild>
            <w:div w:id="666059481">
              <w:marLeft w:val="0"/>
              <w:marRight w:val="0"/>
              <w:marTop w:val="0"/>
              <w:marBottom w:val="0"/>
              <w:divBdr>
                <w:top w:val="none" w:sz="0" w:space="0" w:color="auto"/>
                <w:left w:val="none" w:sz="0" w:space="0" w:color="auto"/>
                <w:bottom w:val="none" w:sz="0" w:space="0" w:color="auto"/>
                <w:right w:val="none" w:sz="0" w:space="0" w:color="auto"/>
              </w:divBdr>
            </w:div>
            <w:div w:id="344209980">
              <w:marLeft w:val="0"/>
              <w:marRight w:val="0"/>
              <w:marTop w:val="0"/>
              <w:marBottom w:val="0"/>
              <w:divBdr>
                <w:top w:val="none" w:sz="0" w:space="0" w:color="auto"/>
                <w:left w:val="none" w:sz="0" w:space="0" w:color="auto"/>
                <w:bottom w:val="none" w:sz="0" w:space="0" w:color="auto"/>
                <w:right w:val="none" w:sz="0" w:space="0" w:color="auto"/>
              </w:divBdr>
            </w:div>
            <w:div w:id="487328175">
              <w:marLeft w:val="0"/>
              <w:marRight w:val="0"/>
              <w:marTop w:val="0"/>
              <w:marBottom w:val="0"/>
              <w:divBdr>
                <w:top w:val="none" w:sz="0" w:space="0" w:color="auto"/>
                <w:left w:val="none" w:sz="0" w:space="0" w:color="auto"/>
                <w:bottom w:val="none" w:sz="0" w:space="0" w:color="auto"/>
                <w:right w:val="none" w:sz="0" w:space="0" w:color="auto"/>
              </w:divBdr>
            </w:div>
            <w:div w:id="135340286">
              <w:marLeft w:val="0"/>
              <w:marRight w:val="0"/>
              <w:marTop w:val="0"/>
              <w:marBottom w:val="0"/>
              <w:divBdr>
                <w:top w:val="none" w:sz="0" w:space="0" w:color="auto"/>
                <w:left w:val="none" w:sz="0" w:space="0" w:color="auto"/>
                <w:bottom w:val="none" w:sz="0" w:space="0" w:color="auto"/>
                <w:right w:val="none" w:sz="0" w:space="0" w:color="auto"/>
              </w:divBdr>
            </w:div>
            <w:div w:id="1287850897">
              <w:marLeft w:val="0"/>
              <w:marRight w:val="0"/>
              <w:marTop w:val="0"/>
              <w:marBottom w:val="0"/>
              <w:divBdr>
                <w:top w:val="none" w:sz="0" w:space="0" w:color="auto"/>
                <w:left w:val="none" w:sz="0" w:space="0" w:color="auto"/>
                <w:bottom w:val="none" w:sz="0" w:space="0" w:color="auto"/>
                <w:right w:val="none" w:sz="0" w:space="0" w:color="auto"/>
              </w:divBdr>
            </w:div>
          </w:divsChild>
        </w:div>
        <w:div w:id="796800721">
          <w:marLeft w:val="0"/>
          <w:marRight w:val="0"/>
          <w:marTop w:val="0"/>
          <w:marBottom w:val="0"/>
          <w:divBdr>
            <w:top w:val="none" w:sz="0" w:space="0" w:color="auto"/>
            <w:left w:val="none" w:sz="0" w:space="0" w:color="auto"/>
            <w:bottom w:val="none" w:sz="0" w:space="0" w:color="auto"/>
            <w:right w:val="none" w:sz="0" w:space="0" w:color="auto"/>
          </w:divBdr>
        </w:div>
        <w:div w:id="2087415435">
          <w:marLeft w:val="0"/>
          <w:marRight w:val="0"/>
          <w:marTop w:val="0"/>
          <w:marBottom w:val="0"/>
          <w:divBdr>
            <w:top w:val="none" w:sz="0" w:space="0" w:color="auto"/>
            <w:left w:val="none" w:sz="0" w:space="0" w:color="auto"/>
            <w:bottom w:val="none" w:sz="0" w:space="0" w:color="auto"/>
            <w:right w:val="none" w:sz="0" w:space="0" w:color="auto"/>
          </w:divBdr>
        </w:div>
        <w:div w:id="1996449095">
          <w:marLeft w:val="0"/>
          <w:marRight w:val="0"/>
          <w:marTop w:val="0"/>
          <w:marBottom w:val="0"/>
          <w:divBdr>
            <w:top w:val="none" w:sz="0" w:space="0" w:color="auto"/>
            <w:left w:val="none" w:sz="0" w:space="0" w:color="auto"/>
            <w:bottom w:val="none" w:sz="0" w:space="0" w:color="auto"/>
            <w:right w:val="none" w:sz="0" w:space="0" w:color="auto"/>
          </w:divBdr>
        </w:div>
        <w:div w:id="167212870">
          <w:marLeft w:val="0"/>
          <w:marRight w:val="0"/>
          <w:marTop w:val="0"/>
          <w:marBottom w:val="0"/>
          <w:divBdr>
            <w:top w:val="none" w:sz="0" w:space="0" w:color="auto"/>
            <w:left w:val="none" w:sz="0" w:space="0" w:color="auto"/>
            <w:bottom w:val="none" w:sz="0" w:space="0" w:color="auto"/>
            <w:right w:val="none" w:sz="0" w:space="0" w:color="auto"/>
          </w:divBdr>
        </w:div>
        <w:div w:id="1725638324">
          <w:marLeft w:val="0"/>
          <w:marRight w:val="0"/>
          <w:marTop w:val="0"/>
          <w:marBottom w:val="0"/>
          <w:divBdr>
            <w:top w:val="none" w:sz="0" w:space="0" w:color="auto"/>
            <w:left w:val="none" w:sz="0" w:space="0" w:color="auto"/>
            <w:bottom w:val="none" w:sz="0" w:space="0" w:color="auto"/>
            <w:right w:val="none" w:sz="0" w:space="0" w:color="auto"/>
          </w:divBdr>
        </w:div>
        <w:div w:id="1614557078">
          <w:marLeft w:val="0"/>
          <w:marRight w:val="0"/>
          <w:marTop w:val="0"/>
          <w:marBottom w:val="0"/>
          <w:divBdr>
            <w:top w:val="none" w:sz="0" w:space="0" w:color="auto"/>
            <w:left w:val="none" w:sz="0" w:space="0" w:color="auto"/>
            <w:bottom w:val="none" w:sz="0" w:space="0" w:color="auto"/>
            <w:right w:val="none" w:sz="0" w:space="0" w:color="auto"/>
          </w:divBdr>
        </w:div>
      </w:divsChild>
    </w:div>
    <w:div w:id="566576324">
      <w:bodyDiv w:val="1"/>
      <w:marLeft w:val="0"/>
      <w:marRight w:val="0"/>
      <w:marTop w:val="0"/>
      <w:marBottom w:val="0"/>
      <w:divBdr>
        <w:top w:val="none" w:sz="0" w:space="0" w:color="auto"/>
        <w:left w:val="none" w:sz="0" w:space="0" w:color="auto"/>
        <w:bottom w:val="none" w:sz="0" w:space="0" w:color="auto"/>
        <w:right w:val="none" w:sz="0" w:space="0" w:color="auto"/>
      </w:divBdr>
    </w:div>
    <w:div w:id="1087769694">
      <w:bodyDiv w:val="1"/>
      <w:marLeft w:val="0"/>
      <w:marRight w:val="0"/>
      <w:marTop w:val="0"/>
      <w:marBottom w:val="0"/>
      <w:divBdr>
        <w:top w:val="none" w:sz="0" w:space="0" w:color="auto"/>
        <w:left w:val="none" w:sz="0" w:space="0" w:color="auto"/>
        <w:bottom w:val="none" w:sz="0" w:space="0" w:color="auto"/>
        <w:right w:val="none" w:sz="0" w:space="0" w:color="auto"/>
      </w:divBdr>
      <w:divsChild>
        <w:div w:id="1809929343">
          <w:marLeft w:val="0"/>
          <w:marRight w:val="0"/>
          <w:marTop w:val="0"/>
          <w:marBottom w:val="0"/>
          <w:divBdr>
            <w:top w:val="none" w:sz="0" w:space="0" w:color="auto"/>
            <w:left w:val="none" w:sz="0" w:space="0" w:color="auto"/>
            <w:bottom w:val="none" w:sz="0" w:space="0" w:color="auto"/>
            <w:right w:val="none" w:sz="0" w:space="0" w:color="auto"/>
          </w:divBdr>
        </w:div>
        <w:div w:id="819346652">
          <w:marLeft w:val="0"/>
          <w:marRight w:val="0"/>
          <w:marTop w:val="0"/>
          <w:marBottom w:val="0"/>
          <w:divBdr>
            <w:top w:val="none" w:sz="0" w:space="0" w:color="auto"/>
            <w:left w:val="none" w:sz="0" w:space="0" w:color="auto"/>
            <w:bottom w:val="none" w:sz="0" w:space="0" w:color="auto"/>
            <w:right w:val="none" w:sz="0" w:space="0" w:color="auto"/>
          </w:divBdr>
        </w:div>
        <w:div w:id="1568690240">
          <w:marLeft w:val="0"/>
          <w:marRight w:val="0"/>
          <w:marTop w:val="0"/>
          <w:marBottom w:val="0"/>
          <w:divBdr>
            <w:top w:val="none" w:sz="0" w:space="0" w:color="auto"/>
            <w:left w:val="none" w:sz="0" w:space="0" w:color="auto"/>
            <w:bottom w:val="none" w:sz="0" w:space="0" w:color="auto"/>
            <w:right w:val="none" w:sz="0" w:space="0" w:color="auto"/>
          </w:divBdr>
        </w:div>
        <w:div w:id="1297106605">
          <w:marLeft w:val="0"/>
          <w:marRight w:val="0"/>
          <w:marTop w:val="0"/>
          <w:marBottom w:val="0"/>
          <w:divBdr>
            <w:top w:val="none" w:sz="0" w:space="0" w:color="auto"/>
            <w:left w:val="none" w:sz="0" w:space="0" w:color="auto"/>
            <w:bottom w:val="none" w:sz="0" w:space="0" w:color="auto"/>
            <w:right w:val="none" w:sz="0" w:space="0" w:color="auto"/>
          </w:divBdr>
        </w:div>
        <w:div w:id="2056585625">
          <w:marLeft w:val="0"/>
          <w:marRight w:val="0"/>
          <w:marTop w:val="0"/>
          <w:marBottom w:val="0"/>
          <w:divBdr>
            <w:top w:val="none" w:sz="0" w:space="0" w:color="auto"/>
            <w:left w:val="none" w:sz="0" w:space="0" w:color="auto"/>
            <w:bottom w:val="none" w:sz="0" w:space="0" w:color="auto"/>
            <w:right w:val="none" w:sz="0" w:space="0" w:color="auto"/>
          </w:divBdr>
        </w:div>
        <w:div w:id="1380933862">
          <w:marLeft w:val="0"/>
          <w:marRight w:val="0"/>
          <w:marTop w:val="0"/>
          <w:marBottom w:val="0"/>
          <w:divBdr>
            <w:top w:val="none" w:sz="0" w:space="0" w:color="auto"/>
            <w:left w:val="none" w:sz="0" w:space="0" w:color="auto"/>
            <w:bottom w:val="none" w:sz="0" w:space="0" w:color="auto"/>
            <w:right w:val="none" w:sz="0" w:space="0" w:color="auto"/>
          </w:divBdr>
        </w:div>
        <w:div w:id="58672633">
          <w:marLeft w:val="0"/>
          <w:marRight w:val="0"/>
          <w:marTop w:val="0"/>
          <w:marBottom w:val="0"/>
          <w:divBdr>
            <w:top w:val="none" w:sz="0" w:space="0" w:color="auto"/>
            <w:left w:val="none" w:sz="0" w:space="0" w:color="auto"/>
            <w:bottom w:val="none" w:sz="0" w:space="0" w:color="auto"/>
            <w:right w:val="none" w:sz="0" w:space="0" w:color="auto"/>
          </w:divBdr>
        </w:div>
        <w:div w:id="265692708">
          <w:marLeft w:val="0"/>
          <w:marRight w:val="0"/>
          <w:marTop w:val="0"/>
          <w:marBottom w:val="0"/>
          <w:divBdr>
            <w:top w:val="none" w:sz="0" w:space="0" w:color="auto"/>
            <w:left w:val="none" w:sz="0" w:space="0" w:color="auto"/>
            <w:bottom w:val="none" w:sz="0" w:space="0" w:color="auto"/>
            <w:right w:val="none" w:sz="0" w:space="0" w:color="auto"/>
          </w:divBdr>
        </w:div>
        <w:div w:id="84033144">
          <w:marLeft w:val="0"/>
          <w:marRight w:val="0"/>
          <w:marTop w:val="0"/>
          <w:marBottom w:val="0"/>
          <w:divBdr>
            <w:top w:val="none" w:sz="0" w:space="0" w:color="auto"/>
            <w:left w:val="none" w:sz="0" w:space="0" w:color="auto"/>
            <w:bottom w:val="none" w:sz="0" w:space="0" w:color="auto"/>
            <w:right w:val="none" w:sz="0" w:space="0" w:color="auto"/>
          </w:divBdr>
          <w:divsChild>
            <w:div w:id="974455677">
              <w:marLeft w:val="0"/>
              <w:marRight w:val="0"/>
              <w:marTop w:val="0"/>
              <w:marBottom w:val="0"/>
              <w:divBdr>
                <w:top w:val="none" w:sz="0" w:space="0" w:color="auto"/>
                <w:left w:val="none" w:sz="0" w:space="0" w:color="auto"/>
                <w:bottom w:val="none" w:sz="0" w:space="0" w:color="auto"/>
                <w:right w:val="none" w:sz="0" w:space="0" w:color="auto"/>
              </w:divBdr>
            </w:div>
            <w:div w:id="1418087823">
              <w:marLeft w:val="0"/>
              <w:marRight w:val="0"/>
              <w:marTop w:val="0"/>
              <w:marBottom w:val="0"/>
              <w:divBdr>
                <w:top w:val="none" w:sz="0" w:space="0" w:color="auto"/>
                <w:left w:val="none" w:sz="0" w:space="0" w:color="auto"/>
                <w:bottom w:val="none" w:sz="0" w:space="0" w:color="auto"/>
                <w:right w:val="none" w:sz="0" w:space="0" w:color="auto"/>
              </w:divBdr>
            </w:div>
            <w:div w:id="85032873">
              <w:marLeft w:val="0"/>
              <w:marRight w:val="0"/>
              <w:marTop w:val="0"/>
              <w:marBottom w:val="0"/>
              <w:divBdr>
                <w:top w:val="none" w:sz="0" w:space="0" w:color="auto"/>
                <w:left w:val="none" w:sz="0" w:space="0" w:color="auto"/>
                <w:bottom w:val="none" w:sz="0" w:space="0" w:color="auto"/>
                <w:right w:val="none" w:sz="0" w:space="0" w:color="auto"/>
              </w:divBdr>
            </w:div>
            <w:div w:id="934289192">
              <w:marLeft w:val="0"/>
              <w:marRight w:val="0"/>
              <w:marTop w:val="0"/>
              <w:marBottom w:val="0"/>
              <w:divBdr>
                <w:top w:val="none" w:sz="0" w:space="0" w:color="auto"/>
                <w:left w:val="none" w:sz="0" w:space="0" w:color="auto"/>
                <w:bottom w:val="none" w:sz="0" w:space="0" w:color="auto"/>
                <w:right w:val="none" w:sz="0" w:space="0" w:color="auto"/>
              </w:divBdr>
            </w:div>
            <w:div w:id="1322544726">
              <w:marLeft w:val="0"/>
              <w:marRight w:val="0"/>
              <w:marTop w:val="0"/>
              <w:marBottom w:val="0"/>
              <w:divBdr>
                <w:top w:val="none" w:sz="0" w:space="0" w:color="auto"/>
                <w:left w:val="none" w:sz="0" w:space="0" w:color="auto"/>
                <w:bottom w:val="none" w:sz="0" w:space="0" w:color="auto"/>
                <w:right w:val="none" w:sz="0" w:space="0" w:color="auto"/>
              </w:divBdr>
            </w:div>
          </w:divsChild>
        </w:div>
        <w:div w:id="286158569">
          <w:marLeft w:val="0"/>
          <w:marRight w:val="0"/>
          <w:marTop w:val="0"/>
          <w:marBottom w:val="0"/>
          <w:divBdr>
            <w:top w:val="none" w:sz="0" w:space="0" w:color="auto"/>
            <w:left w:val="none" w:sz="0" w:space="0" w:color="auto"/>
            <w:bottom w:val="none" w:sz="0" w:space="0" w:color="auto"/>
            <w:right w:val="none" w:sz="0" w:space="0" w:color="auto"/>
          </w:divBdr>
        </w:div>
        <w:div w:id="343671549">
          <w:marLeft w:val="0"/>
          <w:marRight w:val="0"/>
          <w:marTop w:val="0"/>
          <w:marBottom w:val="0"/>
          <w:divBdr>
            <w:top w:val="none" w:sz="0" w:space="0" w:color="auto"/>
            <w:left w:val="none" w:sz="0" w:space="0" w:color="auto"/>
            <w:bottom w:val="none" w:sz="0" w:space="0" w:color="auto"/>
            <w:right w:val="none" w:sz="0" w:space="0" w:color="auto"/>
          </w:divBdr>
        </w:div>
        <w:div w:id="510342005">
          <w:marLeft w:val="0"/>
          <w:marRight w:val="0"/>
          <w:marTop w:val="0"/>
          <w:marBottom w:val="0"/>
          <w:divBdr>
            <w:top w:val="none" w:sz="0" w:space="0" w:color="auto"/>
            <w:left w:val="none" w:sz="0" w:space="0" w:color="auto"/>
            <w:bottom w:val="none" w:sz="0" w:space="0" w:color="auto"/>
            <w:right w:val="none" w:sz="0" w:space="0" w:color="auto"/>
          </w:divBdr>
        </w:div>
        <w:div w:id="801507427">
          <w:marLeft w:val="0"/>
          <w:marRight w:val="0"/>
          <w:marTop w:val="0"/>
          <w:marBottom w:val="0"/>
          <w:divBdr>
            <w:top w:val="none" w:sz="0" w:space="0" w:color="auto"/>
            <w:left w:val="none" w:sz="0" w:space="0" w:color="auto"/>
            <w:bottom w:val="none" w:sz="0" w:space="0" w:color="auto"/>
            <w:right w:val="none" w:sz="0" w:space="0" w:color="auto"/>
          </w:divBdr>
        </w:div>
        <w:div w:id="911231060">
          <w:marLeft w:val="0"/>
          <w:marRight w:val="0"/>
          <w:marTop w:val="0"/>
          <w:marBottom w:val="0"/>
          <w:divBdr>
            <w:top w:val="none" w:sz="0" w:space="0" w:color="auto"/>
            <w:left w:val="none" w:sz="0" w:space="0" w:color="auto"/>
            <w:bottom w:val="none" w:sz="0" w:space="0" w:color="auto"/>
            <w:right w:val="none" w:sz="0" w:space="0" w:color="auto"/>
          </w:divBdr>
        </w:div>
        <w:div w:id="1364751143">
          <w:marLeft w:val="0"/>
          <w:marRight w:val="0"/>
          <w:marTop w:val="0"/>
          <w:marBottom w:val="0"/>
          <w:divBdr>
            <w:top w:val="none" w:sz="0" w:space="0" w:color="auto"/>
            <w:left w:val="none" w:sz="0" w:space="0" w:color="auto"/>
            <w:bottom w:val="none" w:sz="0" w:space="0" w:color="auto"/>
            <w:right w:val="none" w:sz="0" w:space="0" w:color="auto"/>
          </w:divBdr>
        </w:div>
      </w:divsChild>
    </w:div>
    <w:div w:id="1263799208">
      <w:bodyDiv w:val="1"/>
      <w:marLeft w:val="0"/>
      <w:marRight w:val="0"/>
      <w:marTop w:val="0"/>
      <w:marBottom w:val="0"/>
      <w:divBdr>
        <w:top w:val="none" w:sz="0" w:space="0" w:color="auto"/>
        <w:left w:val="none" w:sz="0" w:space="0" w:color="auto"/>
        <w:bottom w:val="none" w:sz="0" w:space="0" w:color="auto"/>
        <w:right w:val="none" w:sz="0" w:space="0" w:color="auto"/>
      </w:divBdr>
    </w:div>
    <w:div w:id="1287658908">
      <w:bodyDiv w:val="1"/>
      <w:marLeft w:val="0"/>
      <w:marRight w:val="0"/>
      <w:marTop w:val="0"/>
      <w:marBottom w:val="0"/>
      <w:divBdr>
        <w:top w:val="none" w:sz="0" w:space="0" w:color="auto"/>
        <w:left w:val="none" w:sz="0" w:space="0" w:color="auto"/>
        <w:bottom w:val="none" w:sz="0" w:space="0" w:color="auto"/>
        <w:right w:val="none" w:sz="0" w:space="0" w:color="auto"/>
      </w:divBdr>
      <w:divsChild>
        <w:div w:id="295372916">
          <w:marLeft w:val="0"/>
          <w:marRight w:val="0"/>
          <w:marTop w:val="0"/>
          <w:marBottom w:val="0"/>
          <w:divBdr>
            <w:top w:val="none" w:sz="0" w:space="0" w:color="auto"/>
            <w:left w:val="none" w:sz="0" w:space="0" w:color="auto"/>
            <w:bottom w:val="none" w:sz="0" w:space="0" w:color="auto"/>
            <w:right w:val="none" w:sz="0" w:space="0" w:color="auto"/>
          </w:divBdr>
        </w:div>
        <w:div w:id="1503081887">
          <w:marLeft w:val="0"/>
          <w:marRight w:val="0"/>
          <w:marTop w:val="0"/>
          <w:marBottom w:val="0"/>
          <w:divBdr>
            <w:top w:val="none" w:sz="0" w:space="0" w:color="auto"/>
            <w:left w:val="none" w:sz="0" w:space="0" w:color="auto"/>
            <w:bottom w:val="none" w:sz="0" w:space="0" w:color="auto"/>
            <w:right w:val="none" w:sz="0" w:space="0" w:color="auto"/>
          </w:divBdr>
        </w:div>
        <w:div w:id="587928121">
          <w:marLeft w:val="0"/>
          <w:marRight w:val="0"/>
          <w:marTop w:val="0"/>
          <w:marBottom w:val="0"/>
          <w:divBdr>
            <w:top w:val="none" w:sz="0" w:space="0" w:color="auto"/>
            <w:left w:val="none" w:sz="0" w:space="0" w:color="auto"/>
            <w:bottom w:val="none" w:sz="0" w:space="0" w:color="auto"/>
            <w:right w:val="none" w:sz="0" w:space="0" w:color="auto"/>
          </w:divBdr>
        </w:div>
        <w:div w:id="777987766">
          <w:marLeft w:val="0"/>
          <w:marRight w:val="0"/>
          <w:marTop w:val="0"/>
          <w:marBottom w:val="0"/>
          <w:divBdr>
            <w:top w:val="none" w:sz="0" w:space="0" w:color="auto"/>
            <w:left w:val="none" w:sz="0" w:space="0" w:color="auto"/>
            <w:bottom w:val="none" w:sz="0" w:space="0" w:color="auto"/>
            <w:right w:val="none" w:sz="0" w:space="0" w:color="auto"/>
          </w:divBdr>
        </w:div>
        <w:div w:id="926306531">
          <w:marLeft w:val="0"/>
          <w:marRight w:val="0"/>
          <w:marTop w:val="0"/>
          <w:marBottom w:val="0"/>
          <w:divBdr>
            <w:top w:val="none" w:sz="0" w:space="0" w:color="auto"/>
            <w:left w:val="none" w:sz="0" w:space="0" w:color="auto"/>
            <w:bottom w:val="none" w:sz="0" w:space="0" w:color="auto"/>
            <w:right w:val="none" w:sz="0" w:space="0" w:color="auto"/>
          </w:divBdr>
        </w:div>
        <w:div w:id="767577275">
          <w:marLeft w:val="0"/>
          <w:marRight w:val="0"/>
          <w:marTop w:val="0"/>
          <w:marBottom w:val="0"/>
          <w:divBdr>
            <w:top w:val="none" w:sz="0" w:space="0" w:color="auto"/>
            <w:left w:val="none" w:sz="0" w:space="0" w:color="auto"/>
            <w:bottom w:val="none" w:sz="0" w:space="0" w:color="auto"/>
            <w:right w:val="none" w:sz="0" w:space="0" w:color="auto"/>
          </w:divBdr>
        </w:div>
      </w:divsChild>
    </w:div>
    <w:div w:id="1550336088">
      <w:bodyDiv w:val="1"/>
      <w:marLeft w:val="0"/>
      <w:marRight w:val="0"/>
      <w:marTop w:val="0"/>
      <w:marBottom w:val="0"/>
      <w:divBdr>
        <w:top w:val="none" w:sz="0" w:space="0" w:color="auto"/>
        <w:left w:val="none" w:sz="0" w:space="0" w:color="auto"/>
        <w:bottom w:val="none" w:sz="0" w:space="0" w:color="auto"/>
        <w:right w:val="none" w:sz="0" w:space="0" w:color="auto"/>
      </w:divBdr>
    </w:div>
    <w:div w:id="1691645974">
      <w:bodyDiv w:val="1"/>
      <w:marLeft w:val="0"/>
      <w:marRight w:val="0"/>
      <w:marTop w:val="0"/>
      <w:marBottom w:val="0"/>
      <w:divBdr>
        <w:top w:val="none" w:sz="0" w:space="0" w:color="auto"/>
        <w:left w:val="none" w:sz="0" w:space="0" w:color="auto"/>
        <w:bottom w:val="none" w:sz="0" w:space="0" w:color="auto"/>
        <w:right w:val="none" w:sz="0" w:space="0" w:color="auto"/>
      </w:divBdr>
      <w:divsChild>
        <w:div w:id="1056666055">
          <w:marLeft w:val="0"/>
          <w:marRight w:val="0"/>
          <w:marTop w:val="0"/>
          <w:marBottom w:val="0"/>
          <w:divBdr>
            <w:top w:val="none" w:sz="0" w:space="0" w:color="auto"/>
            <w:left w:val="none" w:sz="0" w:space="0" w:color="auto"/>
            <w:bottom w:val="none" w:sz="0" w:space="0" w:color="auto"/>
            <w:right w:val="none" w:sz="0" w:space="0" w:color="auto"/>
          </w:divBdr>
        </w:div>
        <w:div w:id="453257788">
          <w:marLeft w:val="0"/>
          <w:marRight w:val="0"/>
          <w:marTop w:val="0"/>
          <w:marBottom w:val="0"/>
          <w:divBdr>
            <w:top w:val="none" w:sz="0" w:space="0" w:color="auto"/>
            <w:left w:val="none" w:sz="0" w:space="0" w:color="auto"/>
            <w:bottom w:val="none" w:sz="0" w:space="0" w:color="auto"/>
            <w:right w:val="none" w:sz="0" w:space="0" w:color="auto"/>
          </w:divBdr>
        </w:div>
        <w:div w:id="1617981085">
          <w:marLeft w:val="0"/>
          <w:marRight w:val="0"/>
          <w:marTop w:val="0"/>
          <w:marBottom w:val="0"/>
          <w:divBdr>
            <w:top w:val="none" w:sz="0" w:space="0" w:color="auto"/>
            <w:left w:val="none" w:sz="0" w:space="0" w:color="auto"/>
            <w:bottom w:val="none" w:sz="0" w:space="0" w:color="auto"/>
            <w:right w:val="none" w:sz="0" w:space="0" w:color="auto"/>
          </w:divBdr>
        </w:div>
        <w:div w:id="667639092">
          <w:marLeft w:val="0"/>
          <w:marRight w:val="0"/>
          <w:marTop w:val="0"/>
          <w:marBottom w:val="0"/>
          <w:divBdr>
            <w:top w:val="none" w:sz="0" w:space="0" w:color="auto"/>
            <w:left w:val="none" w:sz="0" w:space="0" w:color="auto"/>
            <w:bottom w:val="none" w:sz="0" w:space="0" w:color="auto"/>
            <w:right w:val="none" w:sz="0" w:space="0" w:color="auto"/>
          </w:divBdr>
        </w:div>
        <w:div w:id="663825964">
          <w:marLeft w:val="0"/>
          <w:marRight w:val="0"/>
          <w:marTop w:val="0"/>
          <w:marBottom w:val="0"/>
          <w:divBdr>
            <w:top w:val="none" w:sz="0" w:space="0" w:color="auto"/>
            <w:left w:val="none" w:sz="0" w:space="0" w:color="auto"/>
            <w:bottom w:val="none" w:sz="0" w:space="0" w:color="auto"/>
            <w:right w:val="none" w:sz="0" w:space="0" w:color="auto"/>
          </w:divBdr>
        </w:div>
        <w:div w:id="1358308327">
          <w:marLeft w:val="0"/>
          <w:marRight w:val="0"/>
          <w:marTop w:val="0"/>
          <w:marBottom w:val="0"/>
          <w:divBdr>
            <w:top w:val="none" w:sz="0" w:space="0" w:color="auto"/>
            <w:left w:val="none" w:sz="0" w:space="0" w:color="auto"/>
            <w:bottom w:val="none" w:sz="0" w:space="0" w:color="auto"/>
            <w:right w:val="none" w:sz="0" w:space="0" w:color="auto"/>
          </w:divBdr>
        </w:div>
        <w:div w:id="1595628164">
          <w:marLeft w:val="0"/>
          <w:marRight w:val="0"/>
          <w:marTop w:val="0"/>
          <w:marBottom w:val="0"/>
          <w:divBdr>
            <w:top w:val="none" w:sz="0" w:space="0" w:color="auto"/>
            <w:left w:val="none" w:sz="0" w:space="0" w:color="auto"/>
            <w:bottom w:val="none" w:sz="0" w:space="0" w:color="auto"/>
            <w:right w:val="none" w:sz="0" w:space="0" w:color="auto"/>
          </w:divBdr>
        </w:div>
        <w:div w:id="462120865">
          <w:marLeft w:val="0"/>
          <w:marRight w:val="0"/>
          <w:marTop w:val="0"/>
          <w:marBottom w:val="0"/>
          <w:divBdr>
            <w:top w:val="none" w:sz="0" w:space="0" w:color="auto"/>
            <w:left w:val="none" w:sz="0" w:space="0" w:color="auto"/>
            <w:bottom w:val="none" w:sz="0" w:space="0" w:color="auto"/>
            <w:right w:val="none" w:sz="0" w:space="0" w:color="auto"/>
          </w:divBdr>
        </w:div>
        <w:div w:id="723988576">
          <w:marLeft w:val="0"/>
          <w:marRight w:val="0"/>
          <w:marTop w:val="0"/>
          <w:marBottom w:val="0"/>
          <w:divBdr>
            <w:top w:val="none" w:sz="0" w:space="0" w:color="auto"/>
            <w:left w:val="none" w:sz="0" w:space="0" w:color="auto"/>
            <w:bottom w:val="none" w:sz="0" w:space="0" w:color="auto"/>
            <w:right w:val="none" w:sz="0" w:space="0" w:color="auto"/>
          </w:divBdr>
          <w:divsChild>
            <w:div w:id="532890123">
              <w:marLeft w:val="0"/>
              <w:marRight w:val="0"/>
              <w:marTop w:val="0"/>
              <w:marBottom w:val="0"/>
              <w:divBdr>
                <w:top w:val="none" w:sz="0" w:space="0" w:color="auto"/>
                <w:left w:val="none" w:sz="0" w:space="0" w:color="auto"/>
                <w:bottom w:val="none" w:sz="0" w:space="0" w:color="auto"/>
                <w:right w:val="none" w:sz="0" w:space="0" w:color="auto"/>
              </w:divBdr>
            </w:div>
            <w:div w:id="1246916926">
              <w:marLeft w:val="0"/>
              <w:marRight w:val="0"/>
              <w:marTop w:val="0"/>
              <w:marBottom w:val="0"/>
              <w:divBdr>
                <w:top w:val="none" w:sz="0" w:space="0" w:color="auto"/>
                <w:left w:val="none" w:sz="0" w:space="0" w:color="auto"/>
                <w:bottom w:val="none" w:sz="0" w:space="0" w:color="auto"/>
                <w:right w:val="none" w:sz="0" w:space="0" w:color="auto"/>
              </w:divBdr>
            </w:div>
            <w:div w:id="1882589840">
              <w:marLeft w:val="0"/>
              <w:marRight w:val="0"/>
              <w:marTop w:val="0"/>
              <w:marBottom w:val="0"/>
              <w:divBdr>
                <w:top w:val="none" w:sz="0" w:space="0" w:color="auto"/>
                <w:left w:val="none" w:sz="0" w:space="0" w:color="auto"/>
                <w:bottom w:val="none" w:sz="0" w:space="0" w:color="auto"/>
                <w:right w:val="none" w:sz="0" w:space="0" w:color="auto"/>
              </w:divBdr>
            </w:div>
            <w:div w:id="1153138392">
              <w:marLeft w:val="0"/>
              <w:marRight w:val="0"/>
              <w:marTop w:val="0"/>
              <w:marBottom w:val="0"/>
              <w:divBdr>
                <w:top w:val="none" w:sz="0" w:space="0" w:color="auto"/>
                <w:left w:val="none" w:sz="0" w:space="0" w:color="auto"/>
                <w:bottom w:val="none" w:sz="0" w:space="0" w:color="auto"/>
                <w:right w:val="none" w:sz="0" w:space="0" w:color="auto"/>
              </w:divBdr>
            </w:div>
            <w:div w:id="1450707933">
              <w:marLeft w:val="0"/>
              <w:marRight w:val="0"/>
              <w:marTop w:val="0"/>
              <w:marBottom w:val="0"/>
              <w:divBdr>
                <w:top w:val="none" w:sz="0" w:space="0" w:color="auto"/>
                <w:left w:val="none" w:sz="0" w:space="0" w:color="auto"/>
                <w:bottom w:val="none" w:sz="0" w:space="0" w:color="auto"/>
                <w:right w:val="none" w:sz="0" w:space="0" w:color="auto"/>
              </w:divBdr>
            </w:div>
          </w:divsChild>
        </w:div>
        <w:div w:id="2079280305">
          <w:marLeft w:val="0"/>
          <w:marRight w:val="0"/>
          <w:marTop w:val="0"/>
          <w:marBottom w:val="0"/>
          <w:divBdr>
            <w:top w:val="none" w:sz="0" w:space="0" w:color="auto"/>
            <w:left w:val="none" w:sz="0" w:space="0" w:color="auto"/>
            <w:bottom w:val="none" w:sz="0" w:space="0" w:color="auto"/>
            <w:right w:val="none" w:sz="0" w:space="0" w:color="auto"/>
          </w:divBdr>
        </w:div>
        <w:div w:id="1400858343">
          <w:marLeft w:val="0"/>
          <w:marRight w:val="0"/>
          <w:marTop w:val="0"/>
          <w:marBottom w:val="0"/>
          <w:divBdr>
            <w:top w:val="none" w:sz="0" w:space="0" w:color="auto"/>
            <w:left w:val="none" w:sz="0" w:space="0" w:color="auto"/>
            <w:bottom w:val="none" w:sz="0" w:space="0" w:color="auto"/>
            <w:right w:val="none" w:sz="0" w:space="0" w:color="auto"/>
          </w:divBdr>
        </w:div>
        <w:div w:id="1128547290">
          <w:marLeft w:val="0"/>
          <w:marRight w:val="0"/>
          <w:marTop w:val="0"/>
          <w:marBottom w:val="0"/>
          <w:divBdr>
            <w:top w:val="none" w:sz="0" w:space="0" w:color="auto"/>
            <w:left w:val="none" w:sz="0" w:space="0" w:color="auto"/>
            <w:bottom w:val="none" w:sz="0" w:space="0" w:color="auto"/>
            <w:right w:val="none" w:sz="0" w:space="0" w:color="auto"/>
          </w:divBdr>
        </w:div>
        <w:div w:id="727000759">
          <w:marLeft w:val="0"/>
          <w:marRight w:val="0"/>
          <w:marTop w:val="0"/>
          <w:marBottom w:val="0"/>
          <w:divBdr>
            <w:top w:val="none" w:sz="0" w:space="0" w:color="auto"/>
            <w:left w:val="none" w:sz="0" w:space="0" w:color="auto"/>
            <w:bottom w:val="none" w:sz="0" w:space="0" w:color="auto"/>
            <w:right w:val="none" w:sz="0" w:space="0" w:color="auto"/>
          </w:divBdr>
        </w:div>
        <w:div w:id="1611162681">
          <w:marLeft w:val="0"/>
          <w:marRight w:val="0"/>
          <w:marTop w:val="0"/>
          <w:marBottom w:val="0"/>
          <w:divBdr>
            <w:top w:val="none" w:sz="0" w:space="0" w:color="auto"/>
            <w:left w:val="none" w:sz="0" w:space="0" w:color="auto"/>
            <w:bottom w:val="none" w:sz="0" w:space="0" w:color="auto"/>
            <w:right w:val="none" w:sz="0" w:space="0" w:color="auto"/>
          </w:divBdr>
        </w:div>
        <w:div w:id="21370614">
          <w:marLeft w:val="0"/>
          <w:marRight w:val="0"/>
          <w:marTop w:val="0"/>
          <w:marBottom w:val="0"/>
          <w:divBdr>
            <w:top w:val="none" w:sz="0" w:space="0" w:color="auto"/>
            <w:left w:val="none" w:sz="0" w:space="0" w:color="auto"/>
            <w:bottom w:val="none" w:sz="0" w:space="0" w:color="auto"/>
            <w:right w:val="none" w:sz="0" w:space="0" w:color="auto"/>
          </w:divBdr>
        </w:div>
      </w:divsChild>
    </w:div>
    <w:div w:id="1759399597">
      <w:bodyDiv w:val="1"/>
      <w:marLeft w:val="0"/>
      <w:marRight w:val="0"/>
      <w:marTop w:val="0"/>
      <w:marBottom w:val="0"/>
      <w:divBdr>
        <w:top w:val="none" w:sz="0" w:space="0" w:color="auto"/>
        <w:left w:val="none" w:sz="0" w:space="0" w:color="auto"/>
        <w:bottom w:val="none" w:sz="0" w:space="0" w:color="auto"/>
        <w:right w:val="none" w:sz="0" w:space="0" w:color="auto"/>
      </w:divBdr>
    </w:div>
    <w:div w:id="1973246559">
      <w:marLeft w:val="0"/>
      <w:marRight w:val="0"/>
      <w:marTop w:val="0"/>
      <w:marBottom w:val="0"/>
      <w:divBdr>
        <w:top w:val="none" w:sz="0" w:space="0" w:color="auto"/>
        <w:left w:val="none" w:sz="0" w:space="0" w:color="auto"/>
        <w:bottom w:val="none" w:sz="0" w:space="0" w:color="auto"/>
        <w:right w:val="none" w:sz="0" w:space="0" w:color="auto"/>
      </w:divBdr>
    </w:div>
    <w:div w:id="1973246560">
      <w:marLeft w:val="0"/>
      <w:marRight w:val="0"/>
      <w:marTop w:val="0"/>
      <w:marBottom w:val="0"/>
      <w:divBdr>
        <w:top w:val="none" w:sz="0" w:space="0" w:color="auto"/>
        <w:left w:val="none" w:sz="0" w:space="0" w:color="auto"/>
        <w:bottom w:val="none" w:sz="0" w:space="0" w:color="auto"/>
        <w:right w:val="none" w:sz="0" w:space="0" w:color="auto"/>
      </w:divBdr>
    </w:div>
    <w:div w:id="1973246561">
      <w:marLeft w:val="0"/>
      <w:marRight w:val="0"/>
      <w:marTop w:val="0"/>
      <w:marBottom w:val="0"/>
      <w:divBdr>
        <w:top w:val="none" w:sz="0" w:space="0" w:color="auto"/>
        <w:left w:val="none" w:sz="0" w:space="0" w:color="auto"/>
        <w:bottom w:val="none" w:sz="0" w:space="0" w:color="auto"/>
        <w:right w:val="none" w:sz="0" w:space="0" w:color="auto"/>
      </w:divBdr>
    </w:div>
    <w:div w:id="1973246562">
      <w:marLeft w:val="0"/>
      <w:marRight w:val="0"/>
      <w:marTop w:val="0"/>
      <w:marBottom w:val="0"/>
      <w:divBdr>
        <w:top w:val="none" w:sz="0" w:space="0" w:color="auto"/>
        <w:left w:val="none" w:sz="0" w:space="0" w:color="auto"/>
        <w:bottom w:val="none" w:sz="0" w:space="0" w:color="auto"/>
        <w:right w:val="none" w:sz="0" w:space="0" w:color="auto"/>
      </w:divBdr>
    </w:div>
    <w:div w:id="1973246563">
      <w:marLeft w:val="0"/>
      <w:marRight w:val="0"/>
      <w:marTop w:val="0"/>
      <w:marBottom w:val="0"/>
      <w:divBdr>
        <w:top w:val="none" w:sz="0" w:space="0" w:color="auto"/>
        <w:left w:val="none" w:sz="0" w:space="0" w:color="auto"/>
        <w:bottom w:val="none" w:sz="0" w:space="0" w:color="auto"/>
        <w:right w:val="none" w:sz="0" w:space="0" w:color="auto"/>
      </w:divBdr>
    </w:div>
    <w:div w:id="1973246564">
      <w:marLeft w:val="0"/>
      <w:marRight w:val="0"/>
      <w:marTop w:val="0"/>
      <w:marBottom w:val="0"/>
      <w:divBdr>
        <w:top w:val="none" w:sz="0" w:space="0" w:color="auto"/>
        <w:left w:val="none" w:sz="0" w:space="0" w:color="auto"/>
        <w:bottom w:val="none" w:sz="0" w:space="0" w:color="auto"/>
        <w:right w:val="none" w:sz="0" w:space="0" w:color="auto"/>
      </w:divBdr>
    </w:div>
    <w:div w:id="1973246567">
      <w:marLeft w:val="0"/>
      <w:marRight w:val="0"/>
      <w:marTop w:val="0"/>
      <w:marBottom w:val="0"/>
      <w:divBdr>
        <w:top w:val="none" w:sz="0" w:space="0" w:color="auto"/>
        <w:left w:val="none" w:sz="0" w:space="0" w:color="auto"/>
        <w:bottom w:val="none" w:sz="0" w:space="0" w:color="auto"/>
        <w:right w:val="none" w:sz="0" w:space="0" w:color="auto"/>
      </w:divBdr>
      <w:divsChild>
        <w:div w:id="1973246546">
          <w:marLeft w:val="0"/>
          <w:marRight w:val="0"/>
          <w:marTop w:val="0"/>
          <w:marBottom w:val="0"/>
          <w:divBdr>
            <w:top w:val="none" w:sz="0" w:space="0" w:color="auto"/>
            <w:left w:val="none" w:sz="0" w:space="0" w:color="auto"/>
            <w:bottom w:val="none" w:sz="0" w:space="0" w:color="auto"/>
            <w:right w:val="none" w:sz="0" w:space="0" w:color="auto"/>
          </w:divBdr>
        </w:div>
        <w:div w:id="1973246548">
          <w:marLeft w:val="0"/>
          <w:marRight w:val="0"/>
          <w:marTop w:val="0"/>
          <w:marBottom w:val="0"/>
          <w:divBdr>
            <w:top w:val="none" w:sz="0" w:space="0" w:color="auto"/>
            <w:left w:val="none" w:sz="0" w:space="0" w:color="auto"/>
            <w:bottom w:val="none" w:sz="0" w:space="0" w:color="auto"/>
            <w:right w:val="none" w:sz="0" w:space="0" w:color="auto"/>
          </w:divBdr>
        </w:div>
        <w:div w:id="1973246549">
          <w:marLeft w:val="0"/>
          <w:marRight w:val="0"/>
          <w:marTop w:val="0"/>
          <w:marBottom w:val="0"/>
          <w:divBdr>
            <w:top w:val="none" w:sz="0" w:space="0" w:color="auto"/>
            <w:left w:val="none" w:sz="0" w:space="0" w:color="auto"/>
            <w:bottom w:val="none" w:sz="0" w:space="0" w:color="auto"/>
            <w:right w:val="none" w:sz="0" w:space="0" w:color="auto"/>
          </w:divBdr>
        </w:div>
        <w:div w:id="1973246550">
          <w:marLeft w:val="0"/>
          <w:marRight w:val="0"/>
          <w:marTop w:val="0"/>
          <w:marBottom w:val="0"/>
          <w:divBdr>
            <w:top w:val="none" w:sz="0" w:space="0" w:color="auto"/>
            <w:left w:val="none" w:sz="0" w:space="0" w:color="auto"/>
            <w:bottom w:val="none" w:sz="0" w:space="0" w:color="auto"/>
            <w:right w:val="none" w:sz="0" w:space="0" w:color="auto"/>
          </w:divBdr>
        </w:div>
        <w:div w:id="1973246552">
          <w:marLeft w:val="0"/>
          <w:marRight w:val="0"/>
          <w:marTop w:val="0"/>
          <w:marBottom w:val="0"/>
          <w:divBdr>
            <w:top w:val="none" w:sz="0" w:space="0" w:color="auto"/>
            <w:left w:val="none" w:sz="0" w:space="0" w:color="auto"/>
            <w:bottom w:val="none" w:sz="0" w:space="0" w:color="auto"/>
            <w:right w:val="none" w:sz="0" w:space="0" w:color="auto"/>
          </w:divBdr>
        </w:div>
        <w:div w:id="1973246553">
          <w:marLeft w:val="0"/>
          <w:marRight w:val="0"/>
          <w:marTop w:val="0"/>
          <w:marBottom w:val="0"/>
          <w:divBdr>
            <w:top w:val="none" w:sz="0" w:space="0" w:color="auto"/>
            <w:left w:val="none" w:sz="0" w:space="0" w:color="auto"/>
            <w:bottom w:val="none" w:sz="0" w:space="0" w:color="auto"/>
            <w:right w:val="none" w:sz="0" w:space="0" w:color="auto"/>
          </w:divBdr>
        </w:div>
        <w:div w:id="1973246555">
          <w:marLeft w:val="0"/>
          <w:marRight w:val="0"/>
          <w:marTop w:val="0"/>
          <w:marBottom w:val="0"/>
          <w:divBdr>
            <w:top w:val="none" w:sz="0" w:space="0" w:color="auto"/>
            <w:left w:val="none" w:sz="0" w:space="0" w:color="auto"/>
            <w:bottom w:val="none" w:sz="0" w:space="0" w:color="auto"/>
            <w:right w:val="none" w:sz="0" w:space="0" w:color="auto"/>
          </w:divBdr>
        </w:div>
        <w:div w:id="1973246557">
          <w:marLeft w:val="0"/>
          <w:marRight w:val="0"/>
          <w:marTop w:val="0"/>
          <w:marBottom w:val="0"/>
          <w:divBdr>
            <w:top w:val="none" w:sz="0" w:space="0" w:color="auto"/>
            <w:left w:val="none" w:sz="0" w:space="0" w:color="auto"/>
            <w:bottom w:val="none" w:sz="0" w:space="0" w:color="auto"/>
            <w:right w:val="none" w:sz="0" w:space="0" w:color="auto"/>
          </w:divBdr>
        </w:div>
        <w:div w:id="1973246558">
          <w:marLeft w:val="0"/>
          <w:marRight w:val="0"/>
          <w:marTop w:val="0"/>
          <w:marBottom w:val="0"/>
          <w:divBdr>
            <w:top w:val="none" w:sz="0" w:space="0" w:color="auto"/>
            <w:left w:val="none" w:sz="0" w:space="0" w:color="auto"/>
            <w:bottom w:val="none" w:sz="0" w:space="0" w:color="auto"/>
            <w:right w:val="none" w:sz="0" w:space="0" w:color="auto"/>
          </w:divBdr>
        </w:div>
        <w:div w:id="1973246565">
          <w:marLeft w:val="0"/>
          <w:marRight w:val="0"/>
          <w:marTop w:val="0"/>
          <w:marBottom w:val="0"/>
          <w:divBdr>
            <w:top w:val="none" w:sz="0" w:space="0" w:color="auto"/>
            <w:left w:val="none" w:sz="0" w:space="0" w:color="auto"/>
            <w:bottom w:val="none" w:sz="0" w:space="0" w:color="auto"/>
            <w:right w:val="none" w:sz="0" w:space="0" w:color="auto"/>
          </w:divBdr>
        </w:div>
        <w:div w:id="1973246568">
          <w:marLeft w:val="0"/>
          <w:marRight w:val="0"/>
          <w:marTop w:val="0"/>
          <w:marBottom w:val="0"/>
          <w:divBdr>
            <w:top w:val="none" w:sz="0" w:space="0" w:color="auto"/>
            <w:left w:val="none" w:sz="0" w:space="0" w:color="auto"/>
            <w:bottom w:val="none" w:sz="0" w:space="0" w:color="auto"/>
            <w:right w:val="none" w:sz="0" w:space="0" w:color="auto"/>
          </w:divBdr>
        </w:div>
        <w:div w:id="1973246571">
          <w:marLeft w:val="0"/>
          <w:marRight w:val="0"/>
          <w:marTop w:val="0"/>
          <w:marBottom w:val="0"/>
          <w:divBdr>
            <w:top w:val="none" w:sz="0" w:space="0" w:color="auto"/>
            <w:left w:val="none" w:sz="0" w:space="0" w:color="auto"/>
            <w:bottom w:val="none" w:sz="0" w:space="0" w:color="auto"/>
            <w:right w:val="none" w:sz="0" w:space="0" w:color="auto"/>
          </w:divBdr>
        </w:div>
        <w:div w:id="1973246573">
          <w:marLeft w:val="0"/>
          <w:marRight w:val="0"/>
          <w:marTop w:val="0"/>
          <w:marBottom w:val="0"/>
          <w:divBdr>
            <w:top w:val="none" w:sz="0" w:space="0" w:color="auto"/>
            <w:left w:val="none" w:sz="0" w:space="0" w:color="auto"/>
            <w:bottom w:val="none" w:sz="0" w:space="0" w:color="auto"/>
            <w:right w:val="none" w:sz="0" w:space="0" w:color="auto"/>
          </w:divBdr>
        </w:div>
        <w:div w:id="1973246576">
          <w:marLeft w:val="0"/>
          <w:marRight w:val="0"/>
          <w:marTop w:val="0"/>
          <w:marBottom w:val="0"/>
          <w:divBdr>
            <w:top w:val="none" w:sz="0" w:space="0" w:color="auto"/>
            <w:left w:val="none" w:sz="0" w:space="0" w:color="auto"/>
            <w:bottom w:val="none" w:sz="0" w:space="0" w:color="auto"/>
            <w:right w:val="none" w:sz="0" w:space="0" w:color="auto"/>
          </w:divBdr>
        </w:div>
        <w:div w:id="1973246580">
          <w:marLeft w:val="0"/>
          <w:marRight w:val="0"/>
          <w:marTop w:val="0"/>
          <w:marBottom w:val="0"/>
          <w:divBdr>
            <w:top w:val="none" w:sz="0" w:space="0" w:color="auto"/>
            <w:left w:val="none" w:sz="0" w:space="0" w:color="auto"/>
            <w:bottom w:val="none" w:sz="0" w:space="0" w:color="auto"/>
            <w:right w:val="none" w:sz="0" w:space="0" w:color="auto"/>
          </w:divBdr>
        </w:div>
        <w:div w:id="1973246583">
          <w:marLeft w:val="0"/>
          <w:marRight w:val="0"/>
          <w:marTop w:val="0"/>
          <w:marBottom w:val="0"/>
          <w:divBdr>
            <w:top w:val="none" w:sz="0" w:space="0" w:color="auto"/>
            <w:left w:val="none" w:sz="0" w:space="0" w:color="auto"/>
            <w:bottom w:val="none" w:sz="0" w:space="0" w:color="auto"/>
            <w:right w:val="none" w:sz="0" w:space="0" w:color="auto"/>
          </w:divBdr>
        </w:div>
        <w:div w:id="1973246585">
          <w:marLeft w:val="0"/>
          <w:marRight w:val="0"/>
          <w:marTop w:val="0"/>
          <w:marBottom w:val="0"/>
          <w:divBdr>
            <w:top w:val="none" w:sz="0" w:space="0" w:color="auto"/>
            <w:left w:val="none" w:sz="0" w:space="0" w:color="auto"/>
            <w:bottom w:val="none" w:sz="0" w:space="0" w:color="auto"/>
            <w:right w:val="none" w:sz="0" w:space="0" w:color="auto"/>
          </w:divBdr>
        </w:div>
        <w:div w:id="1973246588">
          <w:marLeft w:val="0"/>
          <w:marRight w:val="0"/>
          <w:marTop w:val="0"/>
          <w:marBottom w:val="0"/>
          <w:divBdr>
            <w:top w:val="none" w:sz="0" w:space="0" w:color="auto"/>
            <w:left w:val="none" w:sz="0" w:space="0" w:color="auto"/>
            <w:bottom w:val="none" w:sz="0" w:space="0" w:color="auto"/>
            <w:right w:val="none" w:sz="0" w:space="0" w:color="auto"/>
          </w:divBdr>
        </w:div>
        <w:div w:id="1973246589">
          <w:marLeft w:val="0"/>
          <w:marRight w:val="0"/>
          <w:marTop w:val="0"/>
          <w:marBottom w:val="0"/>
          <w:divBdr>
            <w:top w:val="none" w:sz="0" w:space="0" w:color="auto"/>
            <w:left w:val="none" w:sz="0" w:space="0" w:color="auto"/>
            <w:bottom w:val="none" w:sz="0" w:space="0" w:color="auto"/>
            <w:right w:val="none" w:sz="0" w:space="0" w:color="auto"/>
          </w:divBdr>
        </w:div>
        <w:div w:id="1973246591">
          <w:marLeft w:val="0"/>
          <w:marRight w:val="0"/>
          <w:marTop w:val="0"/>
          <w:marBottom w:val="0"/>
          <w:divBdr>
            <w:top w:val="none" w:sz="0" w:space="0" w:color="auto"/>
            <w:left w:val="none" w:sz="0" w:space="0" w:color="auto"/>
            <w:bottom w:val="none" w:sz="0" w:space="0" w:color="auto"/>
            <w:right w:val="none" w:sz="0" w:space="0" w:color="auto"/>
          </w:divBdr>
        </w:div>
      </w:divsChild>
    </w:div>
    <w:div w:id="1973246575">
      <w:marLeft w:val="0"/>
      <w:marRight w:val="0"/>
      <w:marTop w:val="0"/>
      <w:marBottom w:val="0"/>
      <w:divBdr>
        <w:top w:val="none" w:sz="0" w:space="0" w:color="auto"/>
        <w:left w:val="none" w:sz="0" w:space="0" w:color="auto"/>
        <w:bottom w:val="none" w:sz="0" w:space="0" w:color="auto"/>
        <w:right w:val="none" w:sz="0" w:space="0" w:color="auto"/>
      </w:divBdr>
      <w:divsChild>
        <w:div w:id="1973246545">
          <w:marLeft w:val="0"/>
          <w:marRight w:val="0"/>
          <w:marTop w:val="0"/>
          <w:marBottom w:val="0"/>
          <w:divBdr>
            <w:top w:val="none" w:sz="0" w:space="0" w:color="auto"/>
            <w:left w:val="none" w:sz="0" w:space="0" w:color="auto"/>
            <w:bottom w:val="none" w:sz="0" w:space="0" w:color="auto"/>
            <w:right w:val="none" w:sz="0" w:space="0" w:color="auto"/>
          </w:divBdr>
        </w:div>
        <w:div w:id="1973246547">
          <w:marLeft w:val="0"/>
          <w:marRight w:val="0"/>
          <w:marTop w:val="0"/>
          <w:marBottom w:val="0"/>
          <w:divBdr>
            <w:top w:val="none" w:sz="0" w:space="0" w:color="auto"/>
            <w:left w:val="none" w:sz="0" w:space="0" w:color="auto"/>
            <w:bottom w:val="none" w:sz="0" w:space="0" w:color="auto"/>
            <w:right w:val="none" w:sz="0" w:space="0" w:color="auto"/>
          </w:divBdr>
        </w:div>
        <w:div w:id="1973246551">
          <w:marLeft w:val="0"/>
          <w:marRight w:val="0"/>
          <w:marTop w:val="0"/>
          <w:marBottom w:val="0"/>
          <w:divBdr>
            <w:top w:val="none" w:sz="0" w:space="0" w:color="auto"/>
            <w:left w:val="none" w:sz="0" w:space="0" w:color="auto"/>
            <w:bottom w:val="none" w:sz="0" w:space="0" w:color="auto"/>
            <w:right w:val="none" w:sz="0" w:space="0" w:color="auto"/>
          </w:divBdr>
        </w:div>
        <w:div w:id="1973246554">
          <w:marLeft w:val="0"/>
          <w:marRight w:val="0"/>
          <w:marTop w:val="0"/>
          <w:marBottom w:val="0"/>
          <w:divBdr>
            <w:top w:val="none" w:sz="0" w:space="0" w:color="auto"/>
            <w:left w:val="none" w:sz="0" w:space="0" w:color="auto"/>
            <w:bottom w:val="none" w:sz="0" w:space="0" w:color="auto"/>
            <w:right w:val="none" w:sz="0" w:space="0" w:color="auto"/>
          </w:divBdr>
        </w:div>
        <w:div w:id="1973246556">
          <w:marLeft w:val="0"/>
          <w:marRight w:val="0"/>
          <w:marTop w:val="0"/>
          <w:marBottom w:val="0"/>
          <w:divBdr>
            <w:top w:val="none" w:sz="0" w:space="0" w:color="auto"/>
            <w:left w:val="none" w:sz="0" w:space="0" w:color="auto"/>
            <w:bottom w:val="none" w:sz="0" w:space="0" w:color="auto"/>
            <w:right w:val="none" w:sz="0" w:space="0" w:color="auto"/>
          </w:divBdr>
        </w:div>
        <w:div w:id="1973246566">
          <w:marLeft w:val="0"/>
          <w:marRight w:val="0"/>
          <w:marTop w:val="0"/>
          <w:marBottom w:val="0"/>
          <w:divBdr>
            <w:top w:val="none" w:sz="0" w:space="0" w:color="auto"/>
            <w:left w:val="none" w:sz="0" w:space="0" w:color="auto"/>
            <w:bottom w:val="none" w:sz="0" w:space="0" w:color="auto"/>
            <w:right w:val="none" w:sz="0" w:space="0" w:color="auto"/>
          </w:divBdr>
        </w:div>
        <w:div w:id="1973246569">
          <w:marLeft w:val="0"/>
          <w:marRight w:val="0"/>
          <w:marTop w:val="0"/>
          <w:marBottom w:val="0"/>
          <w:divBdr>
            <w:top w:val="none" w:sz="0" w:space="0" w:color="auto"/>
            <w:left w:val="none" w:sz="0" w:space="0" w:color="auto"/>
            <w:bottom w:val="none" w:sz="0" w:space="0" w:color="auto"/>
            <w:right w:val="none" w:sz="0" w:space="0" w:color="auto"/>
          </w:divBdr>
        </w:div>
        <w:div w:id="1973246570">
          <w:marLeft w:val="0"/>
          <w:marRight w:val="0"/>
          <w:marTop w:val="0"/>
          <w:marBottom w:val="0"/>
          <w:divBdr>
            <w:top w:val="none" w:sz="0" w:space="0" w:color="auto"/>
            <w:left w:val="none" w:sz="0" w:space="0" w:color="auto"/>
            <w:bottom w:val="none" w:sz="0" w:space="0" w:color="auto"/>
            <w:right w:val="none" w:sz="0" w:space="0" w:color="auto"/>
          </w:divBdr>
        </w:div>
        <w:div w:id="1973246572">
          <w:marLeft w:val="0"/>
          <w:marRight w:val="0"/>
          <w:marTop w:val="0"/>
          <w:marBottom w:val="0"/>
          <w:divBdr>
            <w:top w:val="none" w:sz="0" w:space="0" w:color="auto"/>
            <w:left w:val="none" w:sz="0" w:space="0" w:color="auto"/>
            <w:bottom w:val="none" w:sz="0" w:space="0" w:color="auto"/>
            <w:right w:val="none" w:sz="0" w:space="0" w:color="auto"/>
          </w:divBdr>
        </w:div>
        <w:div w:id="1973246574">
          <w:marLeft w:val="0"/>
          <w:marRight w:val="0"/>
          <w:marTop w:val="0"/>
          <w:marBottom w:val="0"/>
          <w:divBdr>
            <w:top w:val="none" w:sz="0" w:space="0" w:color="auto"/>
            <w:left w:val="none" w:sz="0" w:space="0" w:color="auto"/>
            <w:bottom w:val="none" w:sz="0" w:space="0" w:color="auto"/>
            <w:right w:val="none" w:sz="0" w:space="0" w:color="auto"/>
          </w:divBdr>
        </w:div>
        <w:div w:id="1973246577">
          <w:marLeft w:val="0"/>
          <w:marRight w:val="0"/>
          <w:marTop w:val="0"/>
          <w:marBottom w:val="0"/>
          <w:divBdr>
            <w:top w:val="none" w:sz="0" w:space="0" w:color="auto"/>
            <w:left w:val="none" w:sz="0" w:space="0" w:color="auto"/>
            <w:bottom w:val="none" w:sz="0" w:space="0" w:color="auto"/>
            <w:right w:val="none" w:sz="0" w:space="0" w:color="auto"/>
          </w:divBdr>
        </w:div>
        <w:div w:id="1973246578">
          <w:marLeft w:val="0"/>
          <w:marRight w:val="0"/>
          <w:marTop w:val="0"/>
          <w:marBottom w:val="0"/>
          <w:divBdr>
            <w:top w:val="none" w:sz="0" w:space="0" w:color="auto"/>
            <w:left w:val="none" w:sz="0" w:space="0" w:color="auto"/>
            <w:bottom w:val="none" w:sz="0" w:space="0" w:color="auto"/>
            <w:right w:val="none" w:sz="0" w:space="0" w:color="auto"/>
          </w:divBdr>
        </w:div>
        <w:div w:id="1973246579">
          <w:marLeft w:val="0"/>
          <w:marRight w:val="0"/>
          <w:marTop w:val="0"/>
          <w:marBottom w:val="0"/>
          <w:divBdr>
            <w:top w:val="none" w:sz="0" w:space="0" w:color="auto"/>
            <w:left w:val="none" w:sz="0" w:space="0" w:color="auto"/>
            <w:bottom w:val="none" w:sz="0" w:space="0" w:color="auto"/>
            <w:right w:val="none" w:sz="0" w:space="0" w:color="auto"/>
          </w:divBdr>
        </w:div>
        <w:div w:id="1973246581">
          <w:marLeft w:val="0"/>
          <w:marRight w:val="0"/>
          <w:marTop w:val="0"/>
          <w:marBottom w:val="0"/>
          <w:divBdr>
            <w:top w:val="none" w:sz="0" w:space="0" w:color="auto"/>
            <w:left w:val="none" w:sz="0" w:space="0" w:color="auto"/>
            <w:bottom w:val="none" w:sz="0" w:space="0" w:color="auto"/>
            <w:right w:val="none" w:sz="0" w:space="0" w:color="auto"/>
          </w:divBdr>
        </w:div>
        <w:div w:id="1973246582">
          <w:marLeft w:val="0"/>
          <w:marRight w:val="0"/>
          <w:marTop w:val="0"/>
          <w:marBottom w:val="0"/>
          <w:divBdr>
            <w:top w:val="none" w:sz="0" w:space="0" w:color="auto"/>
            <w:left w:val="none" w:sz="0" w:space="0" w:color="auto"/>
            <w:bottom w:val="none" w:sz="0" w:space="0" w:color="auto"/>
            <w:right w:val="none" w:sz="0" w:space="0" w:color="auto"/>
          </w:divBdr>
        </w:div>
        <w:div w:id="1973246584">
          <w:marLeft w:val="0"/>
          <w:marRight w:val="0"/>
          <w:marTop w:val="0"/>
          <w:marBottom w:val="0"/>
          <w:divBdr>
            <w:top w:val="none" w:sz="0" w:space="0" w:color="auto"/>
            <w:left w:val="none" w:sz="0" w:space="0" w:color="auto"/>
            <w:bottom w:val="none" w:sz="0" w:space="0" w:color="auto"/>
            <w:right w:val="none" w:sz="0" w:space="0" w:color="auto"/>
          </w:divBdr>
        </w:div>
        <w:div w:id="1973246586">
          <w:marLeft w:val="0"/>
          <w:marRight w:val="0"/>
          <w:marTop w:val="0"/>
          <w:marBottom w:val="0"/>
          <w:divBdr>
            <w:top w:val="none" w:sz="0" w:space="0" w:color="auto"/>
            <w:left w:val="none" w:sz="0" w:space="0" w:color="auto"/>
            <w:bottom w:val="none" w:sz="0" w:space="0" w:color="auto"/>
            <w:right w:val="none" w:sz="0" w:space="0" w:color="auto"/>
          </w:divBdr>
        </w:div>
        <w:div w:id="1973246587">
          <w:marLeft w:val="0"/>
          <w:marRight w:val="0"/>
          <w:marTop w:val="0"/>
          <w:marBottom w:val="0"/>
          <w:divBdr>
            <w:top w:val="none" w:sz="0" w:space="0" w:color="auto"/>
            <w:left w:val="none" w:sz="0" w:space="0" w:color="auto"/>
            <w:bottom w:val="none" w:sz="0" w:space="0" w:color="auto"/>
            <w:right w:val="none" w:sz="0" w:space="0" w:color="auto"/>
          </w:divBdr>
        </w:div>
        <w:div w:id="1973246590">
          <w:marLeft w:val="0"/>
          <w:marRight w:val="0"/>
          <w:marTop w:val="0"/>
          <w:marBottom w:val="0"/>
          <w:divBdr>
            <w:top w:val="none" w:sz="0" w:space="0" w:color="auto"/>
            <w:left w:val="none" w:sz="0" w:space="0" w:color="auto"/>
            <w:bottom w:val="none" w:sz="0" w:space="0" w:color="auto"/>
            <w:right w:val="none" w:sz="0" w:space="0" w:color="auto"/>
          </w:divBdr>
        </w:div>
        <w:div w:id="1973246592">
          <w:marLeft w:val="0"/>
          <w:marRight w:val="0"/>
          <w:marTop w:val="0"/>
          <w:marBottom w:val="0"/>
          <w:divBdr>
            <w:top w:val="none" w:sz="0" w:space="0" w:color="auto"/>
            <w:left w:val="none" w:sz="0" w:space="0" w:color="auto"/>
            <w:bottom w:val="none" w:sz="0" w:space="0" w:color="auto"/>
            <w:right w:val="none" w:sz="0" w:space="0" w:color="auto"/>
          </w:divBdr>
        </w:div>
      </w:divsChild>
    </w:div>
    <w:div w:id="2126849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ternet.garant.ru/" TargetMode="External"/><Relationship Id="rId13" Type="http://schemas.openxmlformats.org/officeDocument/2006/relationships/hyperlink" Target="consultantplus://offline/ref=E22A900E59E11E25153A492354C62F79E6FD5F9C88572004CE7DE80ED9B10B6CDF94E6B59EA7C27ADD65DF8591d03AJ" TargetMode="External"/><Relationship Id="rId18" Type="http://schemas.openxmlformats.org/officeDocument/2006/relationships/hyperlink" Target="https://internet.garant.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tel:84957877775"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yperlink" Target="consultantplus://offline/ref=E22A900E59E11E25153A492354C62F79E6F858938B592004CE7DE80ED9B10B6CDF94E6B59EA7C27ADD65DF8591d03AJ"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rbank.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nt_ivanova@orbank.ru" TargetMode="External"/><Relationship Id="rId19" Type="http://schemas.openxmlformats.org/officeDocument/2006/relationships/hyperlink" Target="https://internet.garant.ru/" TargetMode="Externa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eader" Target="header1.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E14158-47B8-4C5E-A701-52B18CDA4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68</Pages>
  <Words>44131</Words>
  <Characters>251549</Characters>
  <Application>Microsoft Office Word</Application>
  <DocSecurity>0</DocSecurity>
  <Lines>2096</Lines>
  <Paragraphs>590</Paragraphs>
  <ScaleCrop>false</ScaleCrop>
  <HeadingPairs>
    <vt:vector size="2" baseType="variant">
      <vt:variant>
        <vt:lpstr>Название</vt:lpstr>
      </vt:variant>
      <vt:variant>
        <vt:i4>1</vt:i4>
      </vt:variant>
    </vt:vector>
  </HeadingPairs>
  <TitlesOfParts>
    <vt:vector size="1" baseType="lpstr">
      <vt:lpstr>Регламент</vt:lpstr>
    </vt:vector>
  </TitlesOfParts>
  <Company>lefco</Company>
  <LinksUpToDate>false</LinksUpToDate>
  <CharactersWithSpaces>295090</CharactersWithSpaces>
  <SharedDoc>false</SharedDoc>
  <HLinks>
    <vt:vector size="318" baseType="variant">
      <vt:variant>
        <vt:i4>1245274</vt:i4>
      </vt:variant>
      <vt:variant>
        <vt:i4>315</vt:i4>
      </vt:variant>
      <vt:variant>
        <vt:i4>0</vt:i4>
      </vt:variant>
      <vt:variant>
        <vt:i4>5</vt:i4>
      </vt:variant>
      <vt:variant>
        <vt:lpwstr>http://www.orbank.ru/</vt:lpwstr>
      </vt:variant>
      <vt:variant>
        <vt:lpwstr/>
      </vt:variant>
      <vt:variant>
        <vt:i4>1245235</vt:i4>
      </vt:variant>
      <vt:variant>
        <vt:i4>308</vt:i4>
      </vt:variant>
      <vt:variant>
        <vt:i4>0</vt:i4>
      </vt:variant>
      <vt:variant>
        <vt:i4>5</vt:i4>
      </vt:variant>
      <vt:variant>
        <vt:lpwstr/>
      </vt:variant>
      <vt:variant>
        <vt:lpwstr>_Toc493064291</vt:lpwstr>
      </vt:variant>
      <vt:variant>
        <vt:i4>1245235</vt:i4>
      </vt:variant>
      <vt:variant>
        <vt:i4>302</vt:i4>
      </vt:variant>
      <vt:variant>
        <vt:i4>0</vt:i4>
      </vt:variant>
      <vt:variant>
        <vt:i4>5</vt:i4>
      </vt:variant>
      <vt:variant>
        <vt:lpwstr/>
      </vt:variant>
      <vt:variant>
        <vt:lpwstr>_Toc493064290</vt:lpwstr>
      </vt:variant>
      <vt:variant>
        <vt:i4>1179699</vt:i4>
      </vt:variant>
      <vt:variant>
        <vt:i4>296</vt:i4>
      </vt:variant>
      <vt:variant>
        <vt:i4>0</vt:i4>
      </vt:variant>
      <vt:variant>
        <vt:i4>5</vt:i4>
      </vt:variant>
      <vt:variant>
        <vt:lpwstr/>
      </vt:variant>
      <vt:variant>
        <vt:lpwstr>_Toc493064289</vt:lpwstr>
      </vt:variant>
      <vt:variant>
        <vt:i4>1179699</vt:i4>
      </vt:variant>
      <vt:variant>
        <vt:i4>290</vt:i4>
      </vt:variant>
      <vt:variant>
        <vt:i4>0</vt:i4>
      </vt:variant>
      <vt:variant>
        <vt:i4>5</vt:i4>
      </vt:variant>
      <vt:variant>
        <vt:lpwstr/>
      </vt:variant>
      <vt:variant>
        <vt:lpwstr>_Toc493064288</vt:lpwstr>
      </vt:variant>
      <vt:variant>
        <vt:i4>1179699</vt:i4>
      </vt:variant>
      <vt:variant>
        <vt:i4>284</vt:i4>
      </vt:variant>
      <vt:variant>
        <vt:i4>0</vt:i4>
      </vt:variant>
      <vt:variant>
        <vt:i4>5</vt:i4>
      </vt:variant>
      <vt:variant>
        <vt:lpwstr/>
      </vt:variant>
      <vt:variant>
        <vt:lpwstr>_Toc493064287</vt:lpwstr>
      </vt:variant>
      <vt:variant>
        <vt:i4>1179699</vt:i4>
      </vt:variant>
      <vt:variant>
        <vt:i4>278</vt:i4>
      </vt:variant>
      <vt:variant>
        <vt:i4>0</vt:i4>
      </vt:variant>
      <vt:variant>
        <vt:i4>5</vt:i4>
      </vt:variant>
      <vt:variant>
        <vt:lpwstr/>
      </vt:variant>
      <vt:variant>
        <vt:lpwstr>_Toc493064286</vt:lpwstr>
      </vt:variant>
      <vt:variant>
        <vt:i4>1179699</vt:i4>
      </vt:variant>
      <vt:variant>
        <vt:i4>272</vt:i4>
      </vt:variant>
      <vt:variant>
        <vt:i4>0</vt:i4>
      </vt:variant>
      <vt:variant>
        <vt:i4>5</vt:i4>
      </vt:variant>
      <vt:variant>
        <vt:lpwstr/>
      </vt:variant>
      <vt:variant>
        <vt:lpwstr>_Toc493064285</vt:lpwstr>
      </vt:variant>
      <vt:variant>
        <vt:i4>1179699</vt:i4>
      </vt:variant>
      <vt:variant>
        <vt:i4>266</vt:i4>
      </vt:variant>
      <vt:variant>
        <vt:i4>0</vt:i4>
      </vt:variant>
      <vt:variant>
        <vt:i4>5</vt:i4>
      </vt:variant>
      <vt:variant>
        <vt:lpwstr/>
      </vt:variant>
      <vt:variant>
        <vt:lpwstr>_Toc493064284</vt:lpwstr>
      </vt:variant>
      <vt:variant>
        <vt:i4>1179699</vt:i4>
      </vt:variant>
      <vt:variant>
        <vt:i4>260</vt:i4>
      </vt:variant>
      <vt:variant>
        <vt:i4>0</vt:i4>
      </vt:variant>
      <vt:variant>
        <vt:i4>5</vt:i4>
      </vt:variant>
      <vt:variant>
        <vt:lpwstr/>
      </vt:variant>
      <vt:variant>
        <vt:lpwstr>_Toc493064283</vt:lpwstr>
      </vt:variant>
      <vt:variant>
        <vt:i4>1179699</vt:i4>
      </vt:variant>
      <vt:variant>
        <vt:i4>254</vt:i4>
      </vt:variant>
      <vt:variant>
        <vt:i4>0</vt:i4>
      </vt:variant>
      <vt:variant>
        <vt:i4>5</vt:i4>
      </vt:variant>
      <vt:variant>
        <vt:lpwstr/>
      </vt:variant>
      <vt:variant>
        <vt:lpwstr>_Toc493064282</vt:lpwstr>
      </vt:variant>
      <vt:variant>
        <vt:i4>1179699</vt:i4>
      </vt:variant>
      <vt:variant>
        <vt:i4>248</vt:i4>
      </vt:variant>
      <vt:variant>
        <vt:i4>0</vt:i4>
      </vt:variant>
      <vt:variant>
        <vt:i4>5</vt:i4>
      </vt:variant>
      <vt:variant>
        <vt:lpwstr/>
      </vt:variant>
      <vt:variant>
        <vt:lpwstr>_Toc493064281</vt:lpwstr>
      </vt:variant>
      <vt:variant>
        <vt:i4>1179699</vt:i4>
      </vt:variant>
      <vt:variant>
        <vt:i4>242</vt:i4>
      </vt:variant>
      <vt:variant>
        <vt:i4>0</vt:i4>
      </vt:variant>
      <vt:variant>
        <vt:i4>5</vt:i4>
      </vt:variant>
      <vt:variant>
        <vt:lpwstr/>
      </vt:variant>
      <vt:variant>
        <vt:lpwstr>_Toc493064280</vt:lpwstr>
      </vt:variant>
      <vt:variant>
        <vt:i4>1900595</vt:i4>
      </vt:variant>
      <vt:variant>
        <vt:i4>236</vt:i4>
      </vt:variant>
      <vt:variant>
        <vt:i4>0</vt:i4>
      </vt:variant>
      <vt:variant>
        <vt:i4>5</vt:i4>
      </vt:variant>
      <vt:variant>
        <vt:lpwstr/>
      </vt:variant>
      <vt:variant>
        <vt:lpwstr>_Toc493064279</vt:lpwstr>
      </vt:variant>
      <vt:variant>
        <vt:i4>1900595</vt:i4>
      </vt:variant>
      <vt:variant>
        <vt:i4>230</vt:i4>
      </vt:variant>
      <vt:variant>
        <vt:i4>0</vt:i4>
      </vt:variant>
      <vt:variant>
        <vt:i4>5</vt:i4>
      </vt:variant>
      <vt:variant>
        <vt:lpwstr/>
      </vt:variant>
      <vt:variant>
        <vt:lpwstr>_Toc493064278</vt:lpwstr>
      </vt:variant>
      <vt:variant>
        <vt:i4>1900595</vt:i4>
      </vt:variant>
      <vt:variant>
        <vt:i4>224</vt:i4>
      </vt:variant>
      <vt:variant>
        <vt:i4>0</vt:i4>
      </vt:variant>
      <vt:variant>
        <vt:i4>5</vt:i4>
      </vt:variant>
      <vt:variant>
        <vt:lpwstr/>
      </vt:variant>
      <vt:variant>
        <vt:lpwstr>_Toc493064277</vt:lpwstr>
      </vt:variant>
      <vt:variant>
        <vt:i4>1900595</vt:i4>
      </vt:variant>
      <vt:variant>
        <vt:i4>218</vt:i4>
      </vt:variant>
      <vt:variant>
        <vt:i4>0</vt:i4>
      </vt:variant>
      <vt:variant>
        <vt:i4>5</vt:i4>
      </vt:variant>
      <vt:variant>
        <vt:lpwstr/>
      </vt:variant>
      <vt:variant>
        <vt:lpwstr>_Toc493064276</vt:lpwstr>
      </vt:variant>
      <vt:variant>
        <vt:i4>1900595</vt:i4>
      </vt:variant>
      <vt:variant>
        <vt:i4>212</vt:i4>
      </vt:variant>
      <vt:variant>
        <vt:i4>0</vt:i4>
      </vt:variant>
      <vt:variant>
        <vt:i4>5</vt:i4>
      </vt:variant>
      <vt:variant>
        <vt:lpwstr/>
      </vt:variant>
      <vt:variant>
        <vt:lpwstr>_Toc493064275</vt:lpwstr>
      </vt:variant>
      <vt:variant>
        <vt:i4>1900595</vt:i4>
      </vt:variant>
      <vt:variant>
        <vt:i4>206</vt:i4>
      </vt:variant>
      <vt:variant>
        <vt:i4>0</vt:i4>
      </vt:variant>
      <vt:variant>
        <vt:i4>5</vt:i4>
      </vt:variant>
      <vt:variant>
        <vt:lpwstr/>
      </vt:variant>
      <vt:variant>
        <vt:lpwstr>_Toc493064274</vt:lpwstr>
      </vt:variant>
      <vt:variant>
        <vt:i4>1900595</vt:i4>
      </vt:variant>
      <vt:variant>
        <vt:i4>200</vt:i4>
      </vt:variant>
      <vt:variant>
        <vt:i4>0</vt:i4>
      </vt:variant>
      <vt:variant>
        <vt:i4>5</vt:i4>
      </vt:variant>
      <vt:variant>
        <vt:lpwstr/>
      </vt:variant>
      <vt:variant>
        <vt:lpwstr>_Toc493064273</vt:lpwstr>
      </vt:variant>
      <vt:variant>
        <vt:i4>1900595</vt:i4>
      </vt:variant>
      <vt:variant>
        <vt:i4>194</vt:i4>
      </vt:variant>
      <vt:variant>
        <vt:i4>0</vt:i4>
      </vt:variant>
      <vt:variant>
        <vt:i4>5</vt:i4>
      </vt:variant>
      <vt:variant>
        <vt:lpwstr/>
      </vt:variant>
      <vt:variant>
        <vt:lpwstr>_Toc493064272</vt:lpwstr>
      </vt:variant>
      <vt:variant>
        <vt:i4>1900595</vt:i4>
      </vt:variant>
      <vt:variant>
        <vt:i4>188</vt:i4>
      </vt:variant>
      <vt:variant>
        <vt:i4>0</vt:i4>
      </vt:variant>
      <vt:variant>
        <vt:i4>5</vt:i4>
      </vt:variant>
      <vt:variant>
        <vt:lpwstr/>
      </vt:variant>
      <vt:variant>
        <vt:lpwstr>_Toc493064271</vt:lpwstr>
      </vt:variant>
      <vt:variant>
        <vt:i4>1900595</vt:i4>
      </vt:variant>
      <vt:variant>
        <vt:i4>182</vt:i4>
      </vt:variant>
      <vt:variant>
        <vt:i4>0</vt:i4>
      </vt:variant>
      <vt:variant>
        <vt:i4>5</vt:i4>
      </vt:variant>
      <vt:variant>
        <vt:lpwstr/>
      </vt:variant>
      <vt:variant>
        <vt:lpwstr>_Toc493064270</vt:lpwstr>
      </vt:variant>
      <vt:variant>
        <vt:i4>1835059</vt:i4>
      </vt:variant>
      <vt:variant>
        <vt:i4>176</vt:i4>
      </vt:variant>
      <vt:variant>
        <vt:i4>0</vt:i4>
      </vt:variant>
      <vt:variant>
        <vt:i4>5</vt:i4>
      </vt:variant>
      <vt:variant>
        <vt:lpwstr/>
      </vt:variant>
      <vt:variant>
        <vt:lpwstr>_Toc493064269</vt:lpwstr>
      </vt:variant>
      <vt:variant>
        <vt:i4>1835059</vt:i4>
      </vt:variant>
      <vt:variant>
        <vt:i4>170</vt:i4>
      </vt:variant>
      <vt:variant>
        <vt:i4>0</vt:i4>
      </vt:variant>
      <vt:variant>
        <vt:i4>5</vt:i4>
      </vt:variant>
      <vt:variant>
        <vt:lpwstr/>
      </vt:variant>
      <vt:variant>
        <vt:lpwstr>_Toc493064268</vt:lpwstr>
      </vt:variant>
      <vt:variant>
        <vt:i4>1835059</vt:i4>
      </vt:variant>
      <vt:variant>
        <vt:i4>164</vt:i4>
      </vt:variant>
      <vt:variant>
        <vt:i4>0</vt:i4>
      </vt:variant>
      <vt:variant>
        <vt:i4>5</vt:i4>
      </vt:variant>
      <vt:variant>
        <vt:lpwstr/>
      </vt:variant>
      <vt:variant>
        <vt:lpwstr>_Toc493064267</vt:lpwstr>
      </vt:variant>
      <vt:variant>
        <vt:i4>1835059</vt:i4>
      </vt:variant>
      <vt:variant>
        <vt:i4>158</vt:i4>
      </vt:variant>
      <vt:variant>
        <vt:i4>0</vt:i4>
      </vt:variant>
      <vt:variant>
        <vt:i4>5</vt:i4>
      </vt:variant>
      <vt:variant>
        <vt:lpwstr/>
      </vt:variant>
      <vt:variant>
        <vt:lpwstr>_Toc493064266</vt:lpwstr>
      </vt:variant>
      <vt:variant>
        <vt:i4>1835059</vt:i4>
      </vt:variant>
      <vt:variant>
        <vt:i4>152</vt:i4>
      </vt:variant>
      <vt:variant>
        <vt:i4>0</vt:i4>
      </vt:variant>
      <vt:variant>
        <vt:i4>5</vt:i4>
      </vt:variant>
      <vt:variant>
        <vt:lpwstr/>
      </vt:variant>
      <vt:variant>
        <vt:lpwstr>_Toc493064265</vt:lpwstr>
      </vt:variant>
      <vt:variant>
        <vt:i4>1835059</vt:i4>
      </vt:variant>
      <vt:variant>
        <vt:i4>146</vt:i4>
      </vt:variant>
      <vt:variant>
        <vt:i4>0</vt:i4>
      </vt:variant>
      <vt:variant>
        <vt:i4>5</vt:i4>
      </vt:variant>
      <vt:variant>
        <vt:lpwstr/>
      </vt:variant>
      <vt:variant>
        <vt:lpwstr>_Toc493064264</vt:lpwstr>
      </vt:variant>
      <vt:variant>
        <vt:i4>1835059</vt:i4>
      </vt:variant>
      <vt:variant>
        <vt:i4>140</vt:i4>
      </vt:variant>
      <vt:variant>
        <vt:i4>0</vt:i4>
      </vt:variant>
      <vt:variant>
        <vt:i4>5</vt:i4>
      </vt:variant>
      <vt:variant>
        <vt:lpwstr/>
      </vt:variant>
      <vt:variant>
        <vt:lpwstr>_Toc493064263</vt:lpwstr>
      </vt:variant>
      <vt:variant>
        <vt:i4>1835059</vt:i4>
      </vt:variant>
      <vt:variant>
        <vt:i4>134</vt:i4>
      </vt:variant>
      <vt:variant>
        <vt:i4>0</vt:i4>
      </vt:variant>
      <vt:variant>
        <vt:i4>5</vt:i4>
      </vt:variant>
      <vt:variant>
        <vt:lpwstr/>
      </vt:variant>
      <vt:variant>
        <vt:lpwstr>_Toc493064262</vt:lpwstr>
      </vt:variant>
      <vt:variant>
        <vt:i4>1835059</vt:i4>
      </vt:variant>
      <vt:variant>
        <vt:i4>128</vt:i4>
      </vt:variant>
      <vt:variant>
        <vt:i4>0</vt:i4>
      </vt:variant>
      <vt:variant>
        <vt:i4>5</vt:i4>
      </vt:variant>
      <vt:variant>
        <vt:lpwstr/>
      </vt:variant>
      <vt:variant>
        <vt:lpwstr>_Toc493064261</vt:lpwstr>
      </vt:variant>
      <vt:variant>
        <vt:i4>1835059</vt:i4>
      </vt:variant>
      <vt:variant>
        <vt:i4>122</vt:i4>
      </vt:variant>
      <vt:variant>
        <vt:i4>0</vt:i4>
      </vt:variant>
      <vt:variant>
        <vt:i4>5</vt:i4>
      </vt:variant>
      <vt:variant>
        <vt:lpwstr/>
      </vt:variant>
      <vt:variant>
        <vt:lpwstr>_Toc493064260</vt:lpwstr>
      </vt:variant>
      <vt:variant>
        <vt:i4>2031667</vt:i4>
      </vt:variant>
      <vt:variant>
        <vt:i4>116</vt:i4>
      </vt:variant>
      <vt:variant>
        <vt:i4>0</vt:i4>
      </vt:variant>
      <vt:variant>
        <vt:i4>5</vt:i4>
      </vt:variant>
      <vt:variant>
        <vt:lpwstr/>
      </vt:variant>
      <vt:variant>
        <vt:lpwstr>_Toc493064259</vt:lpwstr>
      </vt:variant>
      <vt:variant>
        <vt:i4>2031667</vt:i4>
      </vt:variant>
      <vt:variant>
        <vt:i4>110</vt:i4>
      </vt:variant>
      <vt:variant>
        <vt:i4>0</vt:i4>
      </vt:variant>
      <vt:variant>
        <vt:i4>5</vt:i4>
      </vt:variant>
      <vt:variant>
        <vt:lpwstr/>
      </vt:variant>
      <vt:variant>
        <vt:lpwstr>_Toc493064258</vt:lpwstr>
      </vt:variant>
      <vt:variant>
        <vt:i4>2031667</vt:i4>
      </vt:variant>
      <vt:variant>
        <vt:i4>104</vt:i4>
      </vt:variant>
      <vt:variant>
        <vt:i4>0</vt:i4>
      </vt:variant>
      <vt:variant>
        <vt:i4>5</vt:i4>
      </vt:variant>
      <vt:variant>
        <vt:lpwstr/>
      </vt:variant>
      <vt:variant>
        <vt:lpwstr>_Toc493064257</vt:lpwstr>
      </vt:variant>
      <vt:variant>
        <vt:i4>2031667</vt:i4>
      </vt:variant>
      <vt:variant>
        <vt:i4>98</vt:i4>
      </vt:variant>
      <vt:variant>
        <vt:i4>0</vt:i4>
      </vt:variant>
      <vt:variant>
        <vt:i4>5</vt:i4>
      </vt:variant>
      <vt:variant>
        <vt:lpwstr/>
      </vt:variant>
      <vt:variant>
        <vt:lpwstr>_Toc493064256</vt:lpwstr>
      </vt:variant>
      <vt:variant>
        <vt:i4>2031667</vt:i4>
      </vt:variant>
      <vt:variant>
        <vt:i4>92</vt:i4>
      </vt:variant>
      <vt:variant>
        <vt:i4>0</vt:i4>
      </vt:variant>
      <vt:variant>
        <vt:i4>5</vt:i4>
      </vt:variant>
      <vt:variant>
        <vt:lpwstr/>
      </vt:variant>
      <vt:variant>
        <vt:lpwstr>_Toc493064255</vt:lpwstr>
      </vt:variant>
      <vt:variant>
        <vt:i4>2031667</vt:i4>
      </vt:variant>
      <vt:variant>
        <vt:i4>86</vt:i4>
      </vt:variant>
      <vt:variant>
        <vt:i4>0</vt:i4>
      </vt:variant>
      <vt:variant>
        <vt:i4>5</vt:i4>
      </vt:variant>
      <vt:variant>
        <vt:lpwstr/>
      </vt:variant>
      <vt:variant>
        <vt:lpwstr>_Toc493064254</vt:lpwstr>
      </vt:variant>
      <vt:variant>
        <vt:i4>2031667</vt:i4>
      </vt:variant>
      <vt:variant>
        <vt:i4>80</vt:i4>
      </vt:variant>
      <vt:variant>
        <vt:i4>0</vt:i4>
      </vt:variant>
      <vt:variant>
        <vt:i4>5</vt:i4>
      </vt:variant>
      <vt:variant>
        <vt:lpwstr/>
      </vt:variant>
      <vt:variant>
        <vt:lpwstr>_Toc493064253</vt:lpwstr>
      </vt:variant>
      <vt:variant>
        <vt:i4>2031667</vt:i4>
      </vt:variant>
      <vt:variant>
        <vt:i4>74</vt:i4>
      </vt:variant>
      <vt:variant>
        <vt:i4>0</vt:i4>
      </vt:variant>
      <vt:variant>
        <vt:i4>5</vt:i4>
      </vt:variant>
      <vt:variant>
        <vt:lpwstr/>
      </vt:variant>
      <vt:variant>
        <vt:lpwstr>_Toc493064252</vt:lpwstr>
      </vt:variant>
      <vt:variant>
        <vt:i4>2031667</vt:i4>
      </vt:variant>
      <vt:variant>
        <vt:i4>68</vt:i4>
      </vt:variant>
      <vt:variant>
        <vt:i4>0</vt:i4>
      </vt:variant>
      <vt:variant>
        <vt:i4>5</vt:i4>
      </vt:variant>
      <vt:variant>
        <vt:lpwstr/>
      </vt:variant>
      <vt:variant>
        <vt:lpwstr>_Toc493064251</vt:lpwstr>
      </vt:variant>
      <vt:variant>
        <vt:i4>2031667</vt:i4>
      </vt:variant>
      <vt:variant>
        <vt:i4>62</vt:i4>
      </vt:variant>
      <vt:variant>
        <vt:i4>0</vt:i4>
      </vt:variant>
      <vt:variant>
        <vt:i4>5</vt:i4>
      </vt:variant>
      <vt:variant>
        <vt:lpwstr/>
      </vt:variant>
      <vt:variant>
        <vt:lpwstr>_Toc493064250</vt:lpwstr>
      </vt:variant>
      <vt:variant>
        <vt:i4>1966131</vt:i4>
      </vt:variant>
      <vt:variant>
        <vt:i4>56</vt:i4>
      </vt:variant>
      <vt:variant>
        <vt:i4>0</vt:i4>
      </vt:variant>
      <vt:variant>
        <vt:i4>5</vt:i4>
      </vt:variant>
      <vt:variant>
        <vt:lpwstr/>
      </vt:variant>
      <vt:variant>
        <vt:lpwstr>_Toc493064249</vt:lpwstr>
      </vt:variant>
      <vt:variant>
        <vt:i4>1966131</vt:i4>
      </vt:variant>
      <vt:variant>
        <vt:i4>50</vt:i4>
      </vt:variant>
      <vt:variant>
        <vt:i4>0</vt:i4>
      </vt:variant>
      <vt:variant>
        <vt:i4>5</vt:i4>
      </vt:variant>
      <vt:variant>
        <vt:lpwstr/>
      </vt:variant>
      <vt:variant>
        <vt:lpwstr>_Toc493064248</vt:lpwstr>
      </vt:variant>
      <vt:variant>
        <vt:i4>1966131</vt:i4>
      </vt:variant>
      <vt:variant>
        <vt:i4>44</vt:i4>
      </vt:variant>
      <vt:variant>
        <vt:i4>0</vt:i4>
      </vt:variant>
      <vt:variant>
        <vt:i4>5</vt:i4>
      </vt:variant>
      <vt:variant>
        <vt:lpwstr/>
      </vt:variant>
      <vt:variant>
        <vt:lpwstr>_Toc493064247</vt:lpwstr>
      </vt:variant>
      <vt:variant>
        <vt:i4>1966131</vt:i4>
      </vt:variant>
      <vt:variant>
        <vt:i4>38</vt:i4>
      </vt:variant>
      <vt:variant>
        <vt:i4>0</vt:i4>
      </vt:variant>
      <vt:variant>
        <vt:i4>5</vt:i4>
      </vt:variant>
      <vt:variant>
        <vt:lpwstr/>
      </vt:variant>
      <vt:variant>
        <vt:lpwstr>_Toc493064246</vt:lpwstr>
      </vt:variant>
      <vt:variant>
        <vt:i4>1966131</vt:i4>
      </vt:variant>
      <vt:variant>
        <vt:i4>32</vt:i4>
      </vt:variant>
      <vt:variant>
        <vt:i4>0</vt:i4>
      </vt:variant>
      <vt:variant>
        <vt:i4>5</vt:i4>
      </vt:variant>
      <vt:variant>
        <vt:lpwstr/>
      </vt:variant>
      <vt:variant>
        <vt:lpwstr>_Toc493064245</vt:lpwstr>
      </vt:variant>
      <vt:variant>
        <vt:i4>1966131</vt:i4>
      </vt:variant>
      <vt:variant>
        <vt:i4>26</vt:i4>
      </vt:variant>
      <vt:variant>
        <vt:i4>0</vt:i4>
      </vt:variant>
      <vt:variant>
        <vt:i4>5</vt:i4>
      </vt:variant>
      <vt:variant>
        <vt:lpwstr/>
      </vt:variant>
      <vt:variant>
        <vt:lpwstr>_Toc493064244</vt:lpwstr>
      </vt:variant>
      <vt:variant>
        <vt:i4>1966131</vt:i4>
      </vt:variant>
      <vt:variant>
        <vt:i4>20</vt:i4>
      </vt:variant>
      <vt:variant>
        <vt:i4>0</vt:i4>
      </vt:variant>
      <vt:variant>
        <vt:i4>5</vt:i4>
      </vt:variant>
      <vt:variant>
        <vt:lpwstr/>
      </vt:variant>
      <vt:variant>
        <vt:lpwstr>_Toc493064243</vt:lpwstr>
      </vt:variant>
      <vt:variant>
        <vt:i4>1966131</vt:i4>
      </vt:variant>
      <vt:variant>
        <vt:i4>14</vt:i4>
      </vt:variant>
      <vt:variant>
        <vt:i4>0</vt:i4>
      </vt:variant>
      <vt:variant>
        <vt:i4>5</vt:i4>
      </vt:variant>
      <vt:variant>
        <vt:lpwstr/>
      </vt:variant>
      <vt:variant>
        <vt:lpwstr>_Toc493064242</vt:lpwstr>
      </vt:variant>
      <vt:variant>
        <vt:i4>1966131</vt:i4>
      </vt:variant>
      <vt:variant>
        <vt:i4>8</vt:i4>
      </vt:variant>
      <vt:variant>
        <vt:i4>0</vt:i4>
      </vt:variant>
      <vt:variant>
        <vt:i4>5</vt:i4>
      </vt:variant>
      <vt:variant>
        <vt:lpwstr/>
      </vt:variant>
      <vt:variant>
        <vt:lpwstr>_Toc493064241</vt:lpwstr>
      </vt:variant>
      <vt:variant>
        <vt:i4>1966131</vt:i4>
      </vt:variant>
      <vt:variant>
        <vt:i4>2</vt:i4>
      </vt:variant>
      <vt:variant>
        <vt:i4>0</vt:i4>
      </vt:variant>
      <vt:variant>
        <vt:i4>5</vt:i4>
      </vt:variant>
      <vt:variant>
        <vt:lpwstr/>
      </vt:variant>
      <vt:variant>
        <vt:lpwstr>_Toc493064240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Регламент</dc:title>
  <dc:subject/>
  <dc:creator>Sobolev</dc:creator>
  <cp:keywords/>
  <dc:description/>
  <cp:lastModifiedBy>Кравченко Владимир Евгеньевич</cp:lastModifiedBy>
  <cp:revision>12</cp:revision>
  <cp:lastPrinted>2021-09-17T09:38:00Z</cp:lastPrinted>
  <dcterms:created xsi:type="dcterms:W3CDTF">2025-05-05T04:38:00Z</dcterms:created>
  <dcterms:modified xsi:type="dcterms:W3CDTF">2025-05-12T03:55:00Z</dcterms:modified>
</cp:coreProperties>
</file>